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064" w:rsidRDefault="00C90064" w:rsidP="00C90064">
      <w:pPr>
        <w:tabs>
          <w:tab w:val="left" w:pos="2880"/>
        </w:tabs>
        <w:suppressAutoHyphens/>
        <w:jc w:val="center"/>
        <w:rPr>
          <w:spacing w:val="-3"/>
        </w:rPr>
      </w:pPr>
      <w:bookmarkStart w:id="0" w:name="_GoBack"/>
      <w:bookmarkEnd w:id="0"/>
      <w:r>
        <w:rPr>
          <w:b/>
          <w:spacing w:val="-4"/>
          <w:sz w:val="36"/>
        </w:rPr>
        <w:t>AFT</w:t>
      </w:r>
      <w:r>
        <w:rPr>
          <w:b/>
          <w:spacing w:val="-4"/>
          <w:sz w:val="36"/>
          <w:lang w:val="en-US"/>
        </w:rPr>
        <w:t xml:space="preserve"> New Jersey Legal</w:t>
      </w:r>
      <w:r>
        <w:rPr>
          <w:b/>
          <w:spacing w:val="-4"/>
          <w:sz w:val="36"/>
        </w:rPr>
        <w:t xml:space="preserve"> Defense Fund Instructions</w:t>
      </w:r>
    </w:p>
    <w:p w:rsidR="00C90064" w:rsidRDefault="00C90064" w:rsidP="00C90064">
      <w:pPr>
        <w:tabs>
          <w:tab w:val="left" w:pos="-720"/>
        </w:tabs>
        <w:suppressAutoHyphens/>
        <w:jc w:val="both"/>
        <w:rPr>
          <w:spacing w:val="-3"/>
          <w:sz w:val="16"/>
          <w:szCs w:val="16"/>
          <w:lang w:val="en-US"/>
        </w:rPr>
      </w:pPr>
    </w:p>
    <w:p w:rsidR="00C90064" w:rsidRPr="009074E9" w:rsidRDefault="00C90064" w:rsidP="00C90064">
      <w:pPr>
        <w:numPr>
          <w:ilvl w:val="0"/>
          <w:numId w:val="1"/>
        </w:numPr>
        <w:shd w:val="clear" w:color="auto" w:fill="auto"/>
        <w:tabs>
          <w:tab w:val="left" w:pos="-720"/>
          <w:tab w:val="num" w:pos="540"/>
        </w:tabs>
        <w:suppressAutoHyphens/>
        <w:ind w:left="540"/>
        <w:rPr>
          <w:spacing w:val="-3"/>
          <w:sz w:val="22"/>
          <w:szCs w:val="22"/>
        </w:rPr>
      </w:pPr>
      <w:r w:rsidRPr="009074E9">
        <w:rPr>
          <w:spacing w:val="-3"/>
          <w:sz w:val="22"/>
          <w:szCs w:val="22"/>
        </w:rPr>
        <w:t>Funds may be granted to locals whenever there is a complaint that complies with these instructions and satisfies the guidelines on the following page.</w:t>
      </w:r>
    </w:p>
    <w:p w:rsidR="00C90064" w:rsidRPr="009074E9" w:rsidRDefault="00C90064" w:rsidP="00C90064">
      <w:pPr>
        <w:tabs>
          <w:tab w:val="left" w:pos="-720"/>
        </w:tabs>
        <w:suppressAutoHyphens/>
        <w:ind w:left="540" w:hanging="360"/>
        <w:jc w:val="both"/>
        <w:rPr>
          <w:spacing w:val="-3"/>
          <w:sz w:val="22"/>
          <w:szCs w:val="22"/>
        </w:rPr>
      </w:pPr>
    </w:p>
    <w:p w:rsidR="00C90064" w:rsidRPr="009074E9" w:rsidRDefault="00C90064" w:rsidP="00C90064">
      <w:pPr>
        <w:numPr>
          <w:ilvl w:val="0"/>
          <w:numId w:val="1"/>
        </w:numPr>
        <w:shd w:val="clear" w:color="auto" w:fill="auto"/>
        <w:tabs>
          <w:tab w:val="left" w:pos="-720"/>
          <w:tab w:val="num" w:pos="540"/>
        </w:tabs>
        <w:suppressAutoHyphens/>
        <w:ind w:left="540"/>
        <w:rPr>
          <w:spacing w:val="-3"/>
          <w:sz w:val="22"/>
          <w:szCs w:val="22"/>
        </w:rPr>
      </w:pPr>
      <w:r w:rsidRPr="009074E9">
        <w:rPr>
          <w:spacing w:val="-3"/>
          <w:sz w:val="22"/>
          <w:szCs w:val="22"/>
        </w:rPr>
        <w:t xml:space="preserve">The </w:t>
      </w:r>
      <w:r w:rsidRPr="009074E9">
        <w:rPr>
          <w:spacing w:val="-3"/>
          <w:sz w:val="22"/>
          <w:szCs w:val="22"/>
          <w:lang w:val="en-US"/>
        </w:rPr>
        <w:t xml:space="preserve">AFTNJ Legal </w:t>
      </w:r>
      <w:r w:rsidRPr="009074E9">
        <w:rPr>
          <w:spacing w:val="-3"/>
          <w:sz w:val="22"/>
          <w:szCs w:val="22"/>
        </w:rPr>
        <w:t xml:space="preserve">Defense Fund Committee should be promptly informed of the filing of any “major” court action and provided a copy of the pleadings, including the complaint, answer and all briefs. </w:t>
      </w:r>
    </w:p>
    <w:p w:rsidR="00C90064" w:rsidRPr="009074E9" w:rsidRDefault="00C90064" w:rsidP="00C90064">
      <w:pPr>
        <w:tabs>
          <w:tab w:val="left" w:pos="-720"/>
        </w:tabs>
        <w:suppressAutoHyphens/>
        <w:ind w:left="540" w:hanging="360"/>
        <w:jc w:val="both"/>
        <w:rPr>
          <w:spacing w:val="-3"/>
          <w:sz w:val="22"/>
          <w:szCs w:val="22"/>
        </w:rPr>
      </w:pPr>
    </w:p>
    <w:p w:rsidR="00E94C2B" w:rsidRDefault="00C90064" w:rsidP="009074E9">
      <w:pPr>
        <w:tabs>
          <w:tab w:val="left" w:pos="-720"/>
        </w:tabs>
        <w:suppressAutoHyphens/>
        <w:ind w:left="540" w:right="-90" w:hanging="360"/>
        <w:rPr>
          <w:spacing w:val="-3"/>
          <w:sz w:val="22"/>
          <w:szCs w:val="22"/>
          <w:lang w:val="en-US"/>
        </w:rPr>
      </w:pPr>
      <w:r w:rsidRPr="009074E9">
        <w:rPr>
          <w:spacing w:val="-3"/>
          <w:sz w:val="22"/>
          <w:szCs w:val="22"/>
        </w:rPr>
        <w:t xml:space="preserve">3.  The local, not the member, must file the </w:t>
      </w:r>
      <w:r w:rsidRPr="009074E9">
        <w:rPr>
          <w:spacing w:val="-3"/>
          <w:sz w:val="22"/>
          <w:szCs w:val="22"/>
          <w:lang w:val="en-US"/>
        </w:rPr>
        <w:t xml:space="preserve">legal </w:t>
      </w:r>
      <w:r w:rsidRPr="009074E9">
        <w:rPr>
          <w:spacing w:val="-3"/>
          <w:sz w:val="22"/>
          <w:szCs w:val="22"/>
        </w:rPr>
        <w:t>defense fund application.</w:t>
      </w:r>
      <w:r w:rsidR="00DC5355">
        <w:rPr>
          <w:rStyle w:val="FootnoteReference"/>
          <w:spacing w:val="-3"/>
          <w:sz w:val="22"/>
          <w:szCs w:val="22"/>
        </w:rPr>
        <w:footnoteReference w:id="1"/>
      </w:r>
      <w:r w:rsidRPr="009074E9">
        <w:rPr>
          <w:spacing w:val="-3"/>
          <w:sz w:val="22"/>
          <w:szCs w:val="22"/>
        </w:rPr>
        <w:t xml:space="preserve">  As a general rule, grants will be approved and paid only when reasonable financial support is furnished by or through the local </w:t>
      </w:r>
      <w:r w:rsidR="0087127F" w:rsidRPr="0087127F">
        <w:rPr>
          <w:spacing w:val="-3"/>
          <w:sz w:val="22"/>
          <w:szCs w:val="22"/>
        </w:rPr>
        <w:t>and AFT</w:t>
      </w:r>
      <w:r w:rsidRPr="009074E9">
        <w:rPr>
          <w:spacing w:val="-3"/>
          <w:sz w:val="22"/>
          <w:szCs w:val="22"/>
        </w:rPr>
        <w:t xml:space="preserve">.  "Reasonable" in most cases means the sharing of the costs by the local, state and national on a </w:t>
      </w:r>
      <w:r w:rsidRPr="009074E9">
        <w:rPr>
          <w:b/>
          <w:spacing w:val="-3"/>
          <w:sz w:val="22"/>
          <w:szCs w:val="22"/>
        </w:rPr>
        <w:t>one-third each basis</w:t>
      </w:r>
      <w:r w:rsidR="00C607B2">
        <w:rPr>
          <w:spacing w:val="-3"/>
          <w:sz w:val="22"/>
          <w:szCs w:val="22"/>
          <w:lang w:val="en-US"/>
        </w:rPr>
        <w:t xml:space="preserve">.  </w:t>
      </w:r>
    </w:p>
    <w:p w:rsidR="00E94C2B" w:rsidRDefault="00E94C2B" w:rsidP="009074E9">
      <w:pPr>
        <w:tabs>
          <w:tab w:val="left" w:pos="-720"/>
        </w:tabs>
        <w:suppressAutoHyphens/>
        <w:ind w:left="540" w:right="-90" w:hanging="360"/>
        <w:rPr>
          <w:spacing w:val="-3"/>
          <w:sz w:val="22"/>
          <w:szCs w:val="22"/>
          <w:lang w:val="en-US"/>
        </w:rPr>
      </w:pPr>
    </w:p>
    <w:p w:rsidR="00E94C2B" w:rsidRDefault="00E94C2B" w:rsidP="009074E9">
      <w:pPr>
        <w:tabs>
          <w:tab w:val="left" w:pos="-720"/>
        </w:tabs>
        <w:suppressAutoHyphens/>
        <w:ind w:left="540" w:right="-90" w:hanging="360"/>
        <w:rPr>
          <w:spacing w:val="-3"/>
          <w:sz w:val="22"/>
          <w:szCs w:val="22"/>
          <w:lang w:val="en-US"/>
        </w:rPr>
      </w:pPr>
      <w:r>
        <w:rPr>
          <w:spacing w:val="-3"/>
          <w:sz w:val="22"/>
          <w:szCs w:val="22"/>
          <w:lang w:val="en-US"/>
        </w:rPr>
        <w:tab/>
        <w:t>The policy for determining the distribution of funds is as follows:</w:t>
      </w:r>
    </w:p>
    <w:p w:rsidR="00E94C2B" w:rsidRDefault="00E94C2B" w:rsidP="009074E9">
      <w:pPr>
        <w:tabs>
          <w:tab w:val="left" w:pos="-720"/>
        </w:tabs>
        <w:suppressAutoHyphens/>
        <w:ind w:left="540" w:right="-90" w:hanging="360"/>
        <w:rPr>
          <w:spacing w:val="-3"/>
          <w:sz w:val="22"/>
          <w:szCs w:val="22"/>
          <w:lang w:val="en-US"/>
        </w:rPr>
      </w:pPr>
    </w:p>
    <w:p w:rsidR="009074E9" w:rsidRDefault="00C607B2" w:rsidP="00E94C2B">
      <w:pPr>
        <w:pStyle w:val="ListParagraph"/>
        <w:numPr>
          <w:ilvl w:val="1"/>
          <w:numId w:val="1"/>
        </w:numPr>
        <w:tabs>
          <w:tab w:val="left" w:pos="-720"/>
        </w:tabs>
        <w:suppressAutoHyphens/>
        <w:ind w:right="-90"/>
        <w:rPr>
          <w:spacing w:val="-3"/>
          <w:sz w:val="22"/>
          <w:szCs w:val="22"/>
          <w:lang w:val="en-US"/>
        </w:rPr>
      </w:pPr>
      <w:r w:rsidRPr="00E94C2B">
        <w:rPr>
          <w:spacing w:val="-3"/>
          <w:sz w:val="22"/>
          <w:szCs w:val="22"/>
          <w:lang w:val="en-US"/>
        </w:rPr>
        <w:t>AFTNJ will approve up to one-third of costs, reserves permitting</w:t>
      </w:r>
      <w:r w:rsidR="001571E7" w:rsidRPr="00E94C2B">
        <w:rPr>
          <w:spacing w:val="-3"/>
          <w:sz w:val="22"/>
          <w:szCs w:val="22"/>
          <w:lang w:val="en-US"/>
        </w:rPr>
        <w:t xml:space="preserve">; </w:t>
      </w:r>
      <w:r w:rsidRPr="00E94C2B">
        <w:rPr>
          <w:spacing w:val="-3"/>
          <w:sz w:val="22"/>
          <w:szCs w:val="22"/>
          <w:lang w:val="en-US"/>
        </w:rPr>
        <w:t xml:space="preserve">or </w:t>
      </w:r>
      <w:r w:rsidR="001571E7" w:rsidRPr="00E94C2B">
        <w:rPr>
          <w:spacing w:val="-3"/>
          <w:sz w:val="22"/>
          <w:szCs w:val="22"/>
          <w:lang w:val="en-US"/>
        </w:rPr>
        <w:t xml:space="preserve">an equitable division of available funds amongst all </w:t>
      </w:r>
      <w:r w:rsidR="00DC5355" w:rsidRPr="00E94C2B">
        <w:rPr>
          <w:spacing w:val="-3"/>
          <w:sz w:val="22"/>
          <w:szCs w:val="22"/>
          <w:lang w:val="en-US"/>
        </w:rPr>
        <w:t xml:space="preserve">approved </w:t>
      </w:r>
      <w:r w:rsidR="001571E7" w:rsidRPr="00E94C2B">
        <w:rPr>
          <w:spacing w:val="-3"/>
          <w:sz w:val="22"/>
          <w:szCs w:val="22"/>
          <w:lang w:val="en-US"/>
        </w:rPr>
        <w:t>applications.</w:t>
      </w:r>
      <w:r w:rsidR="00FB1B3F" w:rsidRPr="00E94C2B">
        <w:rPr>
          <w:spacing w:val="-3"/>
          <w:sz w:val="22"/>
          <w:szCs w:val="22"/>
          <w:lang w:val="en-US"/>
        </w:rPr>
        <w:t xml:space="preserve">  </w:t>
      </w:r>
      <w:r w:rsidR="009074E9" w:rsidRPr="00E94C2B">
        <w:rPr>
          <w:spacing w:val="-3"/>
          <w:sz w:val="22"/>
          <w:szCs w:val="22"/>
          <w:lang w:val="en-US"/>
        </w:rPr>
        <w:t>AFTNJ will reimburse locals after proof of approval from the AFT Defense Fund.  Exceptions can be made upon approval of the AFTNJ Legal Defense Fund Committee.</w:t>
      </w:r>
    </w:p>
    <w:p w:rsidR="00E94C2B" w:rsidRPr="00E94C2B" w:rsidRDefault="00E94C2B" w:rsidP="00E94C2B">
      <w:pPr>
        <w:pStyle w:val="ListParagraph"/>
        <w:numPr>
          <w:ilvl w:val="1"/>
          <w:numId w:val="1"/>
        </w:numPr>
        <w:tabs>
          <w:tab w:val="left" w:pos="-720"/>
        </w:tabs>
        <w:suppressAutoHyphens/>
        <w:ind w:right="-90"/>
        <w:rPr>
          <w:spacing w:val="-3"/>
          <w:sz w:val="22"/>
          <w:szCs w:val="22"/>
          <w:lang w:val="en-US"/>
        </w:rPr>
      </w:pPr>
      <w:r>
        <w:rPr>
          <w:spacing w:val="-3"/>
          <w:sz w:val="22"/>
          <w:szCs w:val="22"/>
          <w:lang w:val="en-US"/>
        </w:rPr>
        <w:t xml:space="preserve">The Legal Defense Committee has an </w:t>
      </w:r>
      <w:r w:rsidRPr="00E94C2B">
        <w:rPr>
          <w:spacing w:val="-3"/>
          <w:sz w:val="22"/>
          <w:szCs w:val="22"/>
          <w:lang w:val="en-US"/>
        </w:rPr>
        <w:t>annual budget of $50,000</w:t>
      </w:r>
      <w:r>
        <w:rPr>
          <w:spacing w:val="-3"/>
          <w:sz w:val="22"/>
          <w:szCs w:val="22"/>
          <w:lang w:val="en-US"/>
        </w:rPr>
        <w:t>.  The</w:t>
      </w:r>
      <w:r w:rsidRPr="00E94C2B">
        <w:rPr>
          <w:spacing w:val="-3"/>
          <w:sz w:val="22"/>
          <w:szCs w:val="22"/>
          <w:lang w:val="en-US"/>
        </w:rPr>
        <w:t xml:space="preserve"> </w:t>
      </w:r>
      <w:proofErr w:type="gramStart"/>
      <w:r>
        <w:rPr>
          <w:spacing w:val="-3"/>
          <w:sz w:val="22"/>
          <w:szCs w:val="22"/>
          <w:lang w:val="en-US"/>
        </w:rPr>
        <w:t>b</w:t>
      </w:r>
      <w:r w:rsidRPr="00E94C2B">
        <w:rPr>
          <w:spacing w:val="-3"/>
          <w:sz w:val="22"/>
          <w:szCs w:val="22"/>
          <w:lang w:val="en-US"/>
        </w:rPr>
        <w:t>udget can only be increased by the Delegate Assembly</w:t>
      </w:r>
      <w:proofErr w:type="gramEnd"/>
      <w:r w:rsidRPr="00E94C2B">
        <w:rPr>
          <w:spacing w:val="-3"/>
          <w:sz w:val="22"/>
          <w:szCs w:val="22"/>
          <w:lang w:val="en-US"/>
        </w:rPr>
        <w:t>.</w:t>
      </w:r>
    </w:p>
    <w:p w:rsidR="00E94C2B" w:rsidRPr="00E94C2B" w:rsidRDefault="00E94C2B" w:rsidP="00E94C2B">
      <w:pPr>
        <w:pStyle w:val="ListParagraph"/>
        <w:numPr>
          <w:ilvl w:val="1"/>
          <w:numId w:val="1"/>
        </w:numPr>
        <w:tabs>
          <w:tab w:val="left" w:pos="-720"/>
        </w:tabs>
        <w:suppressAutoHyphens/>
        <w:ind w:right="-90"/>
        <w:rPr>
          <w:spacing w:val="-3"/>
          <w:sz w:val="22"/>
          <w:szCs w:val="22"/>
          <w:lang w:val="en-US"/>
        </w:rPr>
      </w:pPr>
      <w:r w:rsidRPr="00E94C2B">
        <w:rPr>
          <w:spacing w:val="-3"/>
          <w:sz w:val="22"/>
          <w:szCs w:val="22"/>
          <w:lang w:val="en-US"/>
        </w:rPr>
        <w:t>Cases to consider first</w:t>
      </w:r>
      <w:r>
        <w:rPr>
          <w:spacing w:val="-3"/>
          <w:sz w:val="22"/>
          <w:szCs w:val="22"/>
          <w:lang w:val="en-US"/>
        </w:rPr>
        <w:t xml:space="preserve"> for funding</w:t>
      </w:r>
      <w:r w:rsidRPr="00E94C2B">
        <w:rPr>
          <w:spacing w:val="-3"/>
          <w:sz w:val="22"/>
          <w:szCs w:val="22"/>
          <w:lang w:val="en-US"/>
        </w:rPr>
        <w:t xml:space="preserve"> are those that meet the specific criteria of AFT; if after approving those cases there are for others that don’t meet AFT standards but may meet AFTNJ standards then </w:t>
      </w:r>
      <w:r>
        <w:rPr>
          <w:spacing w:val="-3"/>
          <w:sz w:val="22"/>
          <w:szCs w:val="22"/>
          <w:lang w:val="en-US"/>
        </w:rPr>
        <w:t>the committee will</w:t>
      </w:r>
      <w:r w:rsidRPr="00E94C2B">
        <w:rPr>
          <w:spacing w:val="-3"/>
          <w:sz w:val="22"/>
          <w:szCs w:val="22"/>
          <w:lang w:val="en-US"/>
        </w:rPr>
        <w:t xml:space="preserve"> only consider them if </w:t>
      </w:r>
      <w:r>
        <w:rPr>
          <w:spacing w:val="-3"/>
          <w:sz w:val="22"/>
          <w:szCs w:val="22"/>
          <w:lang w:val="en-US"/>
        </w:rPr>
        <w:t xml:space="preserve">there is </w:t>
      </w:r>
      <w:r w:rsidRPr="00E94C2B">
        <w:rPr>
          <w:spacing w:val="-3"/>
          <w:sz w:val="22"/>
          <w:szCs w:val="22"/>
          <w:lang w:val="en-US"/>
        </w:rPr>
        <w:t>adequate funding remaining.</w:t>
      </w:r>
    </w:p>
    <w:p w:rsidR="00E94C2B" w:rsidRPr="00E94C2B" w:rsidRDefault="00E94C2B" w:rsidP="00E94C2B">
      <w:pPr>
        <w:pStyle w:val="ListParagraph"/>
        <w:numPr>
          <w:ilvl w:val="1"/>
          <w:numId w:val="1"/>
        </w:numPr>
        <w:tabs>
          <w:tab w:val="left" w:pos="-720"/>
        </w:tabs>
        <w:suppressAutoHyphens/>
        <w:ind w:right="-90"/>
        <w:rPr>
          <w:spacing w:val="-3"/>
          <w:sz w:val="22"/>
          <w:szCs w:val="22"/>
          <w:lang w:val="en-US"/>
        </w:rPr>
      </w:pPr>
      <w:r>
        <w:rPr>
          <w:spacing w:val="-3"/>
          <w:sz w:val="22"/>
          <w:szCs w:val="22"/>
          <w:lang w:val="en-US"/>
        </w:rPr>
        <w:t>Th</w:t>
      </w:r>
      <w:r w:rsidRPr="00E94C2B">
        <w:rPr>
          <w:spacing w:val="-3"/>
          <w:sz w:val="22"/>
          <w:szCs w:val="22"/>
          <w:lang w:val="en-US"/>
        </w:rPr>
        <w:t>e</w:t>
      </w:r>
      <w:r>
        <w:rPr>
          <w:spacing w:val="-3"/>
          <w:sz w:val="22"/>
          <w:szCs w:val="22"/>
          <w:lang w:val="en-US"/>
        </w:rPr>
        <w:t xml:space="preserve"> committee</w:t>
      </w:r>
      <w:r w:rsidRPr="00E94C2B">
        <w:rPr>
          <w:spacing w:val="-3"/>
          <w:sz w:val="22"/>
          <w:szCs w:val="22"/>
          <w:lang w:val="en-US"/>
        </w:rPr>
        <w:t xml:space="preserve"> determine</w:t>
      </w:r>
      <w:r>
        <w:rPr>
          <w:spacing w:val="-3"/>
          <w:sz w:val="22"/>
          <w:szCs w:val="22"/>
          <w:lang w:val="en-US"/>
        </w:rPr>
        <w:t>s</w:t>
      </w:r>
      <w:r w:rsidRPr="00E94C2B">
        <w:rPr>
          <w:spacing w:val="-3"/>
          <w:sz w:val="22"/>
          <w:szCs w:val="22"/>
          <w:lang w:val="en-US"/>
        </w:rPr>
        <w:t xml:space="preserve"> each case on the basis of the criteria set forth in</w:t>
      </w:r>
      <w:r>
        <w:rPr>
          <w:spacing w:val="-3"/>
          <w:sz w:val="22"/>
          <w:szCs w:val="22"/>
          <w:lang w:val="en-US"/>
        </w:rPr>
        <w:t xml:space="preserve"> the</w:t>
      </w:r>
      <w:r w:rsidRPr="00E94C2B">
        <w:rPr>
          <w:spacing w:val="-3"/>
          <w:sz w:val="22"/>
          <w:szCs w:val="22"/>
          <w:lang w:val="en-US"/>
        </w:rPr>
        <w:t xml:space="preserve"> </w:t>
      </w:r>
      <w:r>
        <w:rPr>
          <w:spacing w:val="-3"/>
          <w:sz w:val="22"/>
          <w:szCs w:val="22"/>
          <w:lang w:val="en-US"/>
        </w:rPr>
        <w:t>Guidelines</w:t>
      </w:r>
      <w:r w:rsidRPr="00E94C2B">
        <w:rPr>
          <w:spacing w:val="-3"/>
          <w:sz w:val="22"/>
          <w:szCs w:val="22"/>
          <w:lang w:val="en-US"/>
        </w:rPr>
        <w:t xml:space="preserve"> and based on if the local already was approved funding from AFT National by the date of </w:t>
      </w:r>
      <w:r>
        <w:rPr>
          <w:spacing w:val="-3"/>
          <w:sz w:val="22"/>
          <w:szCs w:val="22"/>
          <w:lang w:val="en-US"/>
        </w:rPr>
        <w:t xml:space="preserve">the committee’s </w:t>
      </w:r>
      <w:r w:rsidRPr="00E94C2B">
        <w:rPr>
          <w:spacing w:val="-3"/>
          <w:sz w:val="22"/>
          <w:szCs w:val="22"/>
          <w:lang w:val="en-US"/>
        </w:rPr>
        <w:t xml:space="preserve">annual </w:t>
      </w:r>
      <w:r>
        <w:rPr>
          <w:spacing w:val="-3"/>
          <w:sz w:val="22"/>
          <w:szCs w:val="22"/>
          <w:lang w:val="en-US"/>
        </w:rPr>
        <w:t xml:space="preserve">allocation </w:t>
      </w:r>
      <w:r w:rsidRPr="00E94C2B">
        <w:rPr>
          <w:spacing w:val="-3"/>
          <w:sz w:val="22"/>
          <w:szCs w:val="22"/>
          <w:lang w:val="en-US"/>
        </w:rPr>
        <w:t>meeting</w:t>
      </w:r>
      <w:r>
        <w:rPr>
          <w:spacing w:val="-3"/>
          <w:sz w:val="22"/>
          <w:szCs w:val="22"/>
          <w:lang w:val="en-US"/>
        </w:rPr>
        <w:t>.</w:t>
      </w:r>
    </w:p>
    <w:p w:rsidR="00E94C2B" w:rsidRPr="00E94C2B" w:rsidRDefault="00E94C2B" w:rsidP="00E94C2B">
      <w:pPr>
        <w:pStyle w:val="ListParagraph"/>
        <w:numPr>
          <w:ilvl w:val="1"/>
          <w:numId w:val="1"/>
        </w:numPr>
        <w:tabs>
          <w:tab w:val="left" w:pos="-720"/>
        </w:tabs>
        <w:suppressAutoHyphens/>
        <w:ind w:right="-90"/>
        <w:rPr>
          <w:spacing w:val="-3"/>
          <w:sz w:val="22"/>
          <w:szCs w:val="22"/>
          <w:lang w:val="en-US"/>
        </w:rPr>
      </w:pPr>
      <w:r w:rsidRPr="00E94C2B">
        <w:rPr>
          <w:spacing w:val="-3"/>
          <w:sz w:val="22"/>
          <w:szCs w:val="22"/>
          <w:lang w:val="en-US"/>
        </w:rPr>
        <w:t>If there is a case that has incomplete information (e.g. vague on the charges, no specifics on the statement of the case) and therefore</w:t>
      </w:r>
      <w:r>
        <w:rPr>
          <w:spacing w:val="-3"/>
          <w:sz w:val="22"/>
          <w:szCs w:val="22"/>
          <w:lang w:val="en-US"/>
        </w:rPr>
        <w:t xml:space="preserve"> the committee</w:t>
      </w:r>
      <w:r w:rsidRPr="00E94C2B">
        <w:rPr>
          <w:spacing w:val="-3"/>
          <w:sz w:val="22"/>
          <w:szCs w:val="22"/>
          <w:lang w:val="en-US"/>
        </w:rPr>
        <w:t xml:space="preserve"> cannot determine whether </w:t>
      </w:r>
      <w:r>
        <w:rPr>
          <w:spacing w:val="-3"/>
          <w:sz w:val="22"/>
          <w:szCs w:val="22"/>
          <w:lang w:val="en-US"/>
        </w:rPr>
        <w:t>the applications</w:t>
      </w:r>
      <w:r w:rsidRPr="00E94C2B">
        <w:rPr>
          <w:spacing w:val="-3"/>
          <w:sz w:val="22"/>
          <w:szCs w:val="22"/>
          <w:lang w:val="en-US"/>
        </w:rPr>
        <w:t xml:space="preserve"> meets the criteria then </w:t>
      </w:r>
      <w:r>
        <w:rPr>
          <w:spacing w:val="-3"/>
          <w:sz w:val="22"/>
          <w:szCs w:val="22"/>
          <w:lang w:val="en-US"/>
        </w:rPr>
        <w:t>the committee will</w:t>
      </w:r>
      <w:r w:rsidRPr="00E94C2B">
        <w:rPr>
          <w:spacing w:val="-3"/>
          <w:sz w:val="22"/>
          <w:szCs w:val="22"/>
          <w:lang w:val="en-US"/>
        </w:rPr>
        <w:t xml:space="preserve"> not approve; unless already approved by AFT.  Therefore, if </w:t>
      </w:r>
      <w:r>
        <w:rPr>
          <w:spacing w:val="-3"/>
          <w:sz w:val="22"/>
          <w:szCs w:val="22"/>
          <w:lang w:val="en-US"/>
        </w:rPr>
        <w:t xml:space="preserve">the </w:t>
      </w:r>
      <w:r w:rsidRPr="00E94C2B">
        <w:rPr>
          <w:spacing w:val="-3"/>
          <w:sz w:val="22"/>
          <w:szCs w:val="22"/>
          <w:lang w:val="en-US"/>
        </w:rPr>
        <w:t>local has received prior approval (and payment) from AFT they MUST submit</w:t>
      </w:r>
      <w:r>
        <w:rPr>
          <w:spacing w:val="-3"/>
          <w:sz w:val="22"/>
          <w:szCs w:val="22"/>
          <w:lang w:val="en-US"/>
        </w:rPr>
        <w:t xml:space="preserve"> the</w:t>
      </w:r>
      <w:r w:rsidRPr="00E94C2B">
        <w:rPr>
          <w:spacing w:val="-3"/>
          <w:sz w:val="22"/>
          <w:szCs w:val="22"/>
          <w:lang w:val="en-US"/>
        </w:rPr>
        <w:t xml:space="preserve"> award letter to </w:t>
      </w:r>
      <w:r>
        <w:rPr>
          <w:spacing w:val="-3"/>
          <w:sz w:val="22"/>
          <w:szCs w:val="22"/>
          <w:lang w:val="en-US"/>
        </w:rPr>
        <w:t xml:space="preserve">the </w:t>
      </w:r>
      <w:r w:rsidRPr="00E94C2B">
        <w:rPr>
          <w:spacing w:val="-3"/>
          <w:sz w:val="22"/>
          <w:szCs w:val="22"/>
          <w:lang w:val="en-US"/>
        </w:rPr>
        <w:t>AFTNJ LDF committee before June 30</w:t>
      </w:r>
      <w:r w:rsidRPr="00E94C2B">
        <w:rPr>
          <w:spacing w:val="-3"/>
          <w:sz w:val="22"/>
          <w:szCs w:val="22"/>
          <w:vertAlign w:val="superscript"/>
          <w:lang w:val="en-US"/>
        </w:rPr>
        <w:t>th</w:t>
      </w:r>
      <w:r>
        <w:rPr>
          <w:spacing w:val="-3"/>
          <w:sz w:val="22"/>
          <w:szCs w:val="22"/>
          <w:lang w:val="en-US"/>
        </w:rPr>
        <w:t xml:space="preserve"> of the filing year</w:t>
      </w:r>
      <w:r w:rsidRPr="00E94C2B">
        <w:rPr>
          <w:spacing w:val="-3"/>
          <w:sz w:val="22"/>
          <w:szCs w:val="22"/>
          <w:lang w:val="en-US"/>
        </w:rPr>
        <w:t>.</w:t>
      </w:r>
    </w:p>
    <w:p w:rsidR="00E94C2B" w:rsidRDefault="00E94C2B" w:rsidP="00E94C2B">
      <w:pPr>
        <w:pStyle w:val="ListParagraph"/>
        <w:numPr>
          <w:ilvl w:val="1"/>
          <w:numId w:val="1"/>
        </w:numPr>
        <w:tabs>
          <w:tab w:val="left" w:pos="-720"/>
        </w:tabs>
        <w:suppressAutoHyphens/>
        <w:ind w:right="-90"/>
        <w:rPr>
          <w:spacing w:val="-3"/>
          <w:sz w:val="22"/>
          <w:szCs w:val="22"/>
          <w:lang w:val="en-US"/>
        </w:rPr>
      </w:pPr>
      <w:r w:rsidRPr="00E94C2B">
        <w:rPr>
          <w:spacing w:val="-3"/>
          <w:sz w:val="22"/>
          <w:szCs w:val="22"/>
          <w:lang w:val="en-US"/>
        </w:rPr>
        <w:t xml:space="preserve">If all cases meet AFT criteria but </w:t>
      </w:r>
      <w:r>
        <w:rPr>
          <w:spacing w:val="-3"/>
          <w:sz w:val="22"/>
          <w:szCs w:val="22"/>
          <w:lang w:val="en-US"/>
        </w:rPr>
        <w:t>the committee does</w:t>
      </w:r>
      <w:r w:rsidRPr="00E94C2B">
        <w:rPr>
          <w:spacing w:val="-3"/>
          <w:sz w:val="22"/>
          <w:szCs w:val="22"/>
          <w:lang w:val="en-US"/>
        </w:rPr>
        <w:t xml:space="preserve"> not have reserves permitting </w:t>
      </w:r>
      <w:r>
        <w:rPr>
          <w:spacing w:val="-3"/>
          <w:sz w:val="22"/>
          <w:szCs w:val="22"/>
          <w:lang w:val="en-US"/>
        </w:rPr>
        <w:t>the process will be as follows:</w:t>
      </w:r>
    </w:p>
    <w:p w:rsidR="00C90064" w:rsidRPr="00941B1B" w:rsidRDefault="00B378A1" w:rsidP="00B378A1">
      <w:pPr>
        <w:pStyle w:val="ListParagraph"/>
        <w:numPr>
          <w:ilvl w:val="0"/>
          <w:numId w:val="6"/>
        </w:numPr>
        <w:tabs>
          <w:tab w:val="left" w:pos="-720"/>
        </w:tabs>
        <w:suppressAutoHyphens/>
        <w:ind w:right="-90"/>
        <w:rPr>
          <w:spacing w:val="-3"/>
          <w:sz w:val="22"/>
          <w:szCs w:val="22"/>
        </w:rPr>
      </w:pPr>
      <w:r w:rsidRPr="00941B1B">
        <w:rPr>
          <w:sz w:val="22"/>
          <w:szCs w:val="22"/>
          <w:lang w:val="en-US"/>
        </w:rPr>
        <w:t>All applications get funded</w:t>
      </w:r>
      <w:r w:rsidR="00E94C2B" w:rsidRPr="00941B1B">
        <w:rPr>
          <w:sz w:val="22"/>
          <w:szCs w:val="22"/>
        </w:rPr>
        <w:t xml:space="preserve"> at the same percentage if the total requests approve</w:t>
      </w:r>
      <w:r w:rsidRPr="00941B1B">
        <w:rPr>
          <w:sz w:val="22"/>
          <w:szCs w:val="22"/>
        </w:rPr>
        <w:t xml:space="preserve">d are more than the </w:t>
      </w:r>
      <w:r w:rsidR="00E94C2B" w:rsidRPr="00941B1B">
        <w:rPr>
          <w:sz w:val="22"/>
          <w:szCs w:val="22"/>
        </w:rPr>
        <w:t>budget.  </w:t>
      </w:r>
      <w:r w:rsidRPr="00941B1B">
        <w:rPr>
          <w:sz w:val="22"/>
          <w:szCs w:val="22"/>
          <w:lang w:val="en-US"/>
        </w:rPr>
        <w:t>Example: I</w:t>
      </w:r>
      <w:r w:rsidR="00E94C2B" w:rsidRPr="00941B1B">
        <w:rPr>
          <w:sz w:val="22"/>
          <w:szCs w:val="22"/>
        </w:rPr>
        <w:t xml:space="preserve">f the total requests approved are $60k then all applicants get funded at 5/6 ths or 83.3% of the AFTNJ portion.  If the total is $70k, then all applicants gets funded at 5/7 ths or 71.4%. </w:t>
      </w:r>
    </w:p>
    <w:p w:rsidR="00B378A1" w:rsidRPr="009074E9" w:rsidRDefault="00B378A1" w:rsidP="00B378A1">
      <w:pPr>
        <w:pStyle w:val="ListParagraph"/>
        <w:tabs>
          <w:tab w:val="left" w:pos="-720"/>
        </w:tabs>
        <w:suppressAutoHyphens/>
        <w:ind w:left="2160" w:right="-90"/>
        <w:rPr>
          <w:spacing w:val="-3"/>
          <w:sz w:val="22"/>
          <w:szCs w:val="22"/>
        </w:rPr>
      </w:pPr>
    </w:p>
    <w:p w:rsidR="00C90064" w:rsidRPr="009074E9" w:rsidRDefault="00C90064" w:rsidP="00C90064">
      <w:pPr>
        <w:tabs>
          <w:tab w:val="left" w:pos="-720"/>
        </w:tabs>
        <w:suppressAutoHyphens/>
        <w:ind w:left="540" w:hanging="360"/>
        <w:rPr>
          <w:color w:val="auto"/>
          <w:spacing w:val="-3"/>
          <w:sz w:val="22"/>
          <w:szCs w:val="22"/>
          <w:lang w:val="en-US"/>
        </w:rPr>
      </w:pPr>
      <w:r w:rsidRPr="009074E9">
        <w:rPr>
          <w:spacing w:val="-3"/>
          <w:sz w:val="22"/>
          <w:szCs w:val="22"/>
        </w:rPr>
        <w:t xml:space="preserve">4.  </w:t>
      </w:r>
      <w:r w:rsidRPr="009074E9">
        <w:rPr>
          <w:spacing w:val="-3"/>
          <w:sz w:val="22"/>
          <w:szCs w:val="22"/>
          <w:lang w:val="en-US"/>
        </w:rPr>
        <w:t xml:space="preserve">The local must submit a copy of </w:t>
      </w:r>
      <w:r w:rsidR="00654BF5" w:rsidRPr="00E216EB">
        <w:rPr>
          <w:b/>
          <w:spacing w:val="-3"/>
          <w:sz w:val="22"/>
          <w:szCs w:val="22"/>
          <w:u w:val="single"/>
          <w:lang w:val="en-US"/>
        </w:rPr>
        <w:t>both</w:t>
      </w:r>
      <w:r w:rsidRPr="009074E9">
        <w:rPr>
          <w:spacing w:val="-3"/>
          <w:sz w:val="22"/>
          <w:szCs w:val="22"/>
          <w:lang w:val="en-US"/>
        </w:rPr>
        <w:t xml:space="preserve"> pages of </w:t>
      </w:r>
      <w:r w:rsidR="00654BF5">
        <w:rPr>
          <w:spacing w:val="-3"/>
          <w:sz w:val="22"/>
          <w:szCs w:val="22"/>
          <w:lang w:val="en-US"/>
        </w:rPr>
        <w:t>the</w:t>
      </w:r>
      <w:r w:rsidRPr="009074E9">
        <w:rPr>
          <w:spacing w:val="-3"/>
          <w:sz w:val="22"/>
          <w:szCs w:val="22"/>
          <w:lang w:val="en-US"/>
        </w:rPr>
        <w:t xml:space="preserve"> completed </w:t>
      </w:r>
      <w:r w:rsidR="00EF29AE" w:rsidRPr="009074E9">
        <w:rPr>
          <w:spacing w:val="-3"/>
          <w:sz w:val="22"/>
          <w:szCs w:val="22"/>
          <w:lang w:val="en-US"/>
        </w:rPr>
        <w:t>AFT</w:t>
      </w:r>
      <w:r w:rsidRPr="009074E9">
        <w:rPr>
          <w:spacing w:val="-3"/>
          <w:sz w:val="22"/>
          <w:szCs w:val="22"/>
          <w:lang w:val="en-US"/>
        </w:rPr>
        <w:t xml:space="preserve"> Defense Fund application along with </w:t>
      </w:r>
      <w:r w:rsidRPr="009074E9">
        <w:rPr>
          <w:b/>
          <w:spacing w:val="-3"/>
          <w:sz w:val="22"/>
          <w:szCs w:val="22"/>
          <w:u w:val="single"/>
          <w:lang w:val="en-US"/>
        </w:rPr>
        <w:t>itemized</w:t>
      </w:r>
      <w:r w:rsidRPr="009074E9">
        <w:rPr>
          <w:spacing w:val="-3"/>
          <w:sz w:val="22"/>
          <w:szCs w:val="22"/>
          <w:lang w:val="en-US"/>
        </w:rPr>
        <w:t xml:space="preserve"> attorney fee statements of actual costs and other supporting documents to the </w:t>
      </w:r>
      <w:r w:rsidR="00697111" w:rsidRPr="009074E9">
        <w:rPr>
          <w:spacing w:val="-3"/>
          <w:sz w:val="22"/>
          <w:szCs w:val="22"/>
          <w:lang w:val="en-US"/>
        </w:rPr>
        <w:t>AFTNJ</w:t>
      </w:r>
      <w:r w:rsidRPr="009074E9">
        <w:rPr>
          <w:spacing w:val="-3"/>
          <w:sz w:val="22"/>
          <w:szCs w:val="22"/>
          <w:lang w:val="en-US"/>
        </w:rPr>
        <w:t xml:space="preserve"> at </w:t>
      </w:r>
      <w:r w:rsidR="000179E4">
        <w:rPr>
          <w:spacing w:val="-3"/>
          <w:sz w:val="22"/>
          <w:szCs w:val="22"/>
          <w:lang w:val="en-US"/>
        </w:rPr>
        <w:t>629 Amboy Avenue, Edison, NJ 08837</w:t>
      </w:r>
      <w:r w:rsidRPr="009074E9">
        <w:rPr>
          <w:color w:val="auto"/>
          <w:spacing w:val="-3"/>
          <w:sz w:val="22"/>
          <w:szCs w:val="22"/>
          <w:lang w:val="en-US"/>
        </w:rPr>
        <w:t xml:space="preserve">.  </w:t>
      </w:r>
      <w:r w:rsidRPr="009074E9">
        <w:rPr>
          <w:spacing w:val="-3"/>
          <w:sz w:val="22"/>
          <w:szCs w:val="22"/>
        </w:rPr>
        <w:t xml:space="preserve">The local </w:t>
      </w:r>
      <w:r w:rsidR="00697111" w:rsidRPr="009074E9">
        <w:rPr>
          <w:spacing w:val="-3"/>
          <w:sz w:val="22"/>
          <w:szCs w:val="22"/>
          <w:lang w:val="en-US"/>
        </w:rPr>
        <w:t xml:space="preserve">must also </w:t>
      </w:r>
      <w:r w:rsidRPr="009074E9">
        <w:rPr>
          <w:spacing w:val="-3"/>
          <w:sz w:val="22"/>
          <w:szCs w:val="22"/>
          <w:lang w:val="en-US"/>
        </w:rPr>
        <w:t>submit the</w:t>
      </w:r>
      <w:r w:rsidR="00EF29AE" w:rsidRPr="009074E9">
        <w:rPr>
          <w:spacing w:val="-3"/>
          <w:sz w:val="22"/>
          <w:szCs w:val="22"/>
          <w:lang w:val="en-US"/>
        </w:rPr>
        <w:t xml:space="preserve"> completed</w:t>
      </w:r>
      <w:r w:rsidRPr="009074E9">
        <w:rPr>
          <w:spacing w:val="-3"/>
          <w:sz w:val="22"/>
          <w:szCs w:val="22"/>
          <w:lang w:val="en-US"/>
        </w:rPr>
        <w:t xml:space="preserve"> application and documents to</w:t>
      </w:r>
      <w:r w:rsidR="000179E4">
        <w:rPr>
          <w:spacing w:val="-3"/>
          <w:sz w:val="22"/>
          <w:szCs w:val="22"/>
        </w:rPr>
        <w:t xml:space="preserve"> </w:t>
      </w:r>
      <w:r w:rsidR="00876DC2">
        <w:rPr>
          <w:spacing w:val="-3"/>
          <w:sz w:val="22"/>
          <w:szCs w:val="22"/>
          <w:lang w:val="en-US"/>
        </w:rPr>
        <w:t>the</w:t>
      </w:r>
      <w:r w:rsidRPr="009074E9">
        <w:rPr>
          <w:spacing w:val="-3"/>
          <w:sz w:val="22"/>
          <w:szCs w:val="22"/>
        </w:rPr>
        <w:t xml:space="preserve"> AFT Secretary-Treasurer at 555 New Jersey Ave., N.W., Washington, D.C 20001. </w:t>
      </w:r>
      <w:r w:rsidRPr="009074E9">
        <w:rPr>
          <w:spacing w:val="-3"/>
          <w:sz w:val="22"/>
          <w:szCs w:val="22"/>
          <w:lang w:val="en-US"/>
        </w:rPr>
        <w:t xml:space="preserve"> </w:t>
      </w:r>
    </w:p>
    <w:p w:rsidR="00C90064" w:rsidRPr="009074E9" w:rsidRDefault="00C90064" w:rsidP="00C90064">
      <w:pPr>
        <w:tabs>
          <w:tab w:val="left" w:pos="-720"/>
        </w:tabs>
        <w:suppressAutoHyphens/>
        <w:ind w:left="540" w:hanging="360"/>
        <w:jc w:val="both"/>
        <w:rPr>
          <w:spacing w:val="-3"/>
          <w:sz w:val="22"/>
          <w:szCs w:val="22"/>
        </w:rPr>
      </w:pPr>
    </w:p>
    <w:p w:rsidR="00C90064" w:rsidRPr="009074E9" w:rsidRDefault="00C90064" w:rsidP="00C90064">
      <w:pPr>
        <w:tabs>
          <w:tab w:val="left" w:pos="-720"/>
        </w:tabs>
        <w:suppressAutoHyphens/>
        <w:ind w:left="540" w:hanging="360"/>
        <w:rPr>
          <w:spacing w:val="-3"/>
          <w:sz w:val="22"/>
          <w:szCs w:val="22"/>
        </w:rPr>
      </w:pPr>
      <w:r w:rsidRPr="009074E9">
        <w:rPr>
          <w:spacing w:val="-3"/>
          <w:sz w:val="22"/>
          <w:szCs w:val="22"/>
        </w:rPr>
        <w:t xml:space="preserve">5.  Applications </w:t>
      </w:r>
      <w:r w:rsidRPr="009074E9">
        <w:rPr>
          <w:b/>
          <w:spacing w:val="-3"/>
          <w:sz w:val="22"/>
          <w:szCs w:val="22"/>
          <w:u w:val="single"/>
          <w:lang w:val="en-US"/>
        </w:rPr>
        <w:t>may</w:t>
      </w:r>
      <w:r w:rsidRPr="009074E9">
        <w:rPr>
          <w:spacing w:val="-3"/>
          <w:sz w:val="22"/>
          <w:szCs w:val="22"/>
        </w:rPr>
        <w:t xml:space="preserve"> be submitted to AFT</w:t>
      </w:r>
      <w:r w:rsidRPr="009074E9">
        <w:rPr>
          <w:spacing w:val="-3"/>
          <w:sz w:val="22"/>
          <w:szCs w:val="22"/>
          <w:lang w:val="en-US"/>
        </w:rPr>
        <w:t>NJ</w:t>
      </w:r>
      <w:r w:rsidRPr="009074E9">
        <w:rPr>
          <w:spacing w:val="-3"/>
          <w:sz w:val="22"/>
          <w:szCs w:val="22"/>
        </w:rPr>
        <w:t xml:space="preserve"> </w:t>
      </w:r>
      <w:r w:rsidRPr="009074E9">
        <w:rPr>
          <w:spacing w:val="-3"/>
          <w:sz w:val="22"/>
          <w:szCs w:val="22"/>
          <w:lang w:val="en-US"/>
        </w:rPr>
        <w:t>with</w:t>
      </w:r>
      <w:r w:rsidRPr="009074E9">
        <w:rPr>
          <w:spacing w:val="-3"/>
          <w:sz w:val="22"/>
          <w:szCs w:val="22"/>
        </w:rPr>
        <w:t xml:space="preserve"> the commencement of legal action</w:t>
      </w:r>
      <w:r w:rsidRPr="009074E9">
        <w:rPr>
          <w:spacing w:val="-3"/>
          <w:sz w:val="22"/>
          <w:szCs w:val="22"/>
          <w:lang w:val="en-US"/>
        </w:rPr>
        <w:t xml:space="preserve"> but no later than </w:t>
      </w:r>
      <w:r w:rsidRPr="009074E9">
        <w:rPr>
          <w:i/>
          <w:spacing w:val="-3"/>
          <w:sz w:val="22"/>
          <w:szCs w:val="22"/>
          <w:lang w:val="en-US"/>
        </w:rPr>
        <w:t>one year</w:t>
      </w:r>
      <w:r w:rsidRPr="009074E9">
        <w:rPr>
          <w:spacing w:val="-3"/>
          <w:sz w:val="22"/>
          <w:szCs w:val="22"/>
          <w:lang w:val="en-US"/>
        </w:rPr>
        <w:t xml:space="preserve"> of the conclusion of legal action</w:t>
      </w:r>
      <w:r w:rsidRPr="009074E9">
        <w:rPr>
          <w:spacing w:val="-3"/>
          <w:sz w:val="22"/>
          <w:szCs w:val="22"/>
        </w:rPr>
        <w:t xml:space="preserve">.  Applications </w:t>
      </w:r>
      <w:r w:rsidRPr="009074E9">
        <w:rPr>
          <w:b/>
          <w:spacing w:val="-3"/>
          <w:sz w:val="22"/>
          <w:szCs w:val="22"/>
          <w:u w:val="single"/>
          <w:lang w:val="en-US"/>
        </w:rPr>
        <w:t>must</w:t>
      </w:r>
      <w:r w:rsidRPr="009074E9">
        <w:rPr>
          <w:spacing w:val="-3"/>
          <w:sz w:val="22"/>
          <w:szCs w:val="22"/>
        </w:rPr>
        <w:t xml:space="preserve"> be submitted to </w:t>
      </w:r>
      <w:r w:rsidR="00EF29AE" w:rsidRPr="009074E9">
        <w:rPr>
          <w:spacing w:val="-3"/>
          <w:sz w:val="22"/>
          <w:szCs w:val="22"/>
        </w:rPr>
        <w:t>AFT</w:t>
      </w:r>
      <w:r w:rsidRPr="009074E9">
        <w:rPr>
          <w:spacing w:val="-3"/>
          <w:sz w:val="22"/>
          <w:szCs w:val="22"/>
        </w:rPr>
        <w:t xml:space="preserve"> </w:t>
      </w:r>
      <w:r w:rsidRPr="009074E9">
        <w:rPr>
          <w:spacing w:val="-3"/>
          <w:sz w:val="22"/>
          <w:szCs w:val="22"/>
          <w:lang w:val="en-US"/>
        </w:rPr>
        <w:t xml:space="preserve">within </w:t>
      </w:r>
      <w:r w:rsidRPr="009074E9">
        <w:rPr>
          <w:i/>
          <w:spacing w:val="-3"/>
          <w:sz w:val="22"/>
          <w:szCs w:val="22"/>
          <w:lang w:val="en-US"/>
        </w:rPr>
        <w:t>one year</w:t>
      </w:r>
      <w:r w:rsidRPr="009074E9">
        <w:rPr>
          <w:spacing w:val="-3"/>
          <w:sz w:val="22"/>
          <w:szCs w:val="22"/>
          <w:lang w:val="en-US"/>
        </w:rPr>
        <w:t xml:space="preserve"> of</w:t>
      </w:r>
      <w:r w:rsidRPr="009074E9">
        <w:rPr>
          <w:spacing w:val="-3"/>
          <w:sz w:val="22"/>
          <w:szCs w:val="22"/>
        </w:rPr>
        <w:t xml:space="preserve"> the commencement of legal action.  </w:t>
      </w:r>
      <w:r w:rsidRPr="009074E9">
        <w:rPr>
          <w:i/>
          <w:spacing w:val="-3"/>
          <w:sz w:val="22"/>
          <w:szCs w:val="22"/>
        </w:rPr>
        <w:t xml:space="preserve">Before filing with </w:t>
      </w:r>
      <w:r w:rsidR="00EF29AE" w:rsidRPr="009074E9">
        <w:rPr>
          <w:i/>
          <w:spacing w:val="-3"/>
          <w:sz w:val="22"/>
          <w:szCs w:val="22"/>
        </w:rPr>
        <w:t>AFT</w:t>
      </w:r>
      <w:r w:rsidRPr="009074E9">
        <w:rPr>
          <w:spacing w:val="-3"/>
          <w:sz w:val="22"/>
          <w:szCs w:val="22"/>
        </w:rPr>
        <w:t xml:space="preserve">, the local should seek the approval and written authorization from </w:t>
      </w:r>
      <w:r w:rsidRPr="009074E9">
        <w:rPr>
          <w:spacing w:val="-3"/>
          <w:sz w:val="22"/>
          <w:szCs w:val="22"/>
          <w:lang w:val="en-US"/>
        </w:rPr>
        <w:t>AFTNJ</w:t>
      </w:r>
      <w:r w:rsidRPr="009074E9">
        <w:rPr>
          <w:spacing w:val="-3"/>
          <w:sz w:val="22"/>
          <w:szCs w:val="22"/>
        </w:rPr>
        <w:t>.</w:t>
      </w:r>
    </w:p>
    <w:p w:rsidR="00C90064" w:rsidRPr="009074E9" w:rsidRDefault="00C90064" w:rsidP="00C90064">
      <w:pPr>
        <w:tabs>
          <w:tab w:val="left" w:pos="-720"/>
        </w:tabs>
        <w:suppressAutoHyphens/>
        <w:ind w:left="540" w:hanging="360"/>
        <w:jc w:val="both"/>
        <w:rPr>
          <w:spacing w:val="-3"/>
          <w:sz w:val="22"/>
          <w:szCs w:val="22"/>
        </w:rPr>
      </w:pPr>
    </w:p>
    <w:p w:rsidR="00C90064" w:rsidRPr="009074E9" w:rsidRDefault="00C90064" w:rsidP="00C90064">
      <w:pPr>
        <w:tabs>
          <w:tab w:val="left" w:pos="-720"/>
        </w:tabs>
        <w:suppressAutoHyphens/>
        <w:ind w:left="540" w:hanging="360"/>
        <w:rPr>
          <w:spacing w:val="-3"/>
          <w:sz w:val="22"/>
          <w:szCs w:val="22"/>
        </w:rPr>
      </w:pPr>
      <w:r w:rsidRPr="009074E9">
        <w:rPr>
          <w:spacing w:val="-3"/>
          <w:sz w:val="22"/>
          <w:szCs w:val="22"/>
        </w:rPr>
        <w:t xml:space="preserve">6.  The </w:t>
      </w:r>
      <w:r w:rsidRPr="009074E9">
        <w:rPr>
          <w:spacing w:val="-3"/>
          <w:sz w:val="22"/>
          <w:szCs w:val="22"/>
          <w:lang w:val="en-US"/>
        </w:rPr>
        <w:t xml:space="preserve">AFTNJ Legal </w:t>
      </w:r>
      <w:r w:rsidRPr="009074E9">
        <w:rPr>
          <w:spacing w:val="-3"/>
          <w:sz w:val="22"/>
          <w:szCs w:val="22"/>
        </w:rPr>
        <w:t xml:space="preserve">Defense Fund Committee reserves the right to reject applications in which either the attorney’s hourly rate or the time spent is excessive.  The Committee will consider only those cases in which the </w:t>
      </w:r>
      <w:r w:rsidR="00D10DDE">
        <w:rPr>
          <w:spacing w:val="-3"/>
          <w:sz w:val="22"/>
          <w:szCs w:val="22"/>
          <w:lang w:val="en-US"/>
        </w:rPr>
        <w:t>grant request totals</w:t>
      </w:r>
      <w:r w:rsidRPr="009074E9">
        <w:rPr>
          <w:spacing w:val="-3"/>
          <w:sz w:val="22"/>
          <w:szCs w:val="22"/>
        </w:rPr>
        <w:t xml:space="preserve"> or exceed $150.00.</w:t>
      </w:r>
    </w:p>
    <w:p w:rsidR="00C90064" w:rsidRPr="009074E9" w:rsidRDefault="00C90064" w:rsidP="00C90064">
      <w:pPr>
        <w:tabs>
          <w:tab w:val="left" w:pos="-720"/>
        </w:tabs>
        <w:suppressAutoHyphens/>
        <w:ind w:left="540" w:hanging="360"/>
        <w:jc w:val="both"/>
        <w:rPr>
          <w:spacing w:val="-3"/>
          <w:sz w:val="22"/>
          <w:szCs w:val="22"/>
        </w:rPr>
      </w:pPr>
    </w:p>
    <w:p w:rsidR="00C90064" w:rsidRPr="009074E9" w:rsidRDefault="00C90064" w:rsidP="00C90064">
      <w:pPr>
        <w:tabs>
          <w:tab w:val="left" w:pos="-720"/>
        </w:tabs>
        <w:suppressAutoHyphens/>
        <w:ind w:left="540" w:hanging="360"/>
        <w:rPr>
          <w:spacing w:val="-3"/>
          <w:sz w:val="22"/>
          <w:szCs w:val="22"/>
        </w:rPr>
      </w:pPr>
      <w:r w:rsidRPr="009074E9">
        <w:rPr>
          <w:spacing w:val="-3"/>
          <w:sz w:val="22"/>
          <w:szCs w:val="22"/>
        </w:rPr>
        <w:t>7.  The Committee reserves the right to review an application on the merits at all levels in the judicial process.</w:t>
      </w:r>
    </w:p>
    <w:p w:rsidR="00C90064" w:rsidRPr="009074E9" w:rsidRDefault="00C90064" w:rsidP="00C90064">
      <w:pPr>
        <w:tabs>
          <w:tab w:val="left" w:pos="-720"/>
        </w:tabs>
        <w:suppressAutoHyphens/>
        <w:ind w:left="540" w:hanging="360"/>
        <w:jc w:val="both"/>
        <w:rPr>
          <w:spacing w:val="-3"/>
          <w:sz w:val="22"/>
          <w:szCs w:val="22"/>
        </w:rPr>
      </w:pPr>
      <w:r w:rsidRPr="009074E9">
        <w:rPr>
          <w:spacing w:val="-3"/>
          <w:sz w:val="22"/>
          <w:szCs w:val="22"/>
        </w:rPr>
        <w:t xml:space="preserve"> </w:t>
      </w:r>
    </w:p>
    <w:p w:rsidR="000179E4" w:rsidRPr="000179E4" w:rsidRDefault="00C90064" w:rsidP="000179E4">
      <w:pPr>
        <w:numPr>
          <w:ilvl w:val="0"/>
          <w:numId w:val="2"/>
        </w:numPr>
        <w:shd w:val="clear" w:color="auto" w:fill="auto"/>
        <w:tabs>
          <w:tab w:val="left" w:pos="-720"/>
        </w:tabs>
        <w:suppressAutoHyphens/>
        <w:rPr>
          <w:color w:val="auto"/>
          <w:spacing w:val="-3"/>
          <w:sz w:val="22"/>
          <w:szCs w:val="22"/>
        </w:rPr>
      </w:pPr>
      <w:r w:rsidRPr="009074E9">
        <w:rPr>
          <w:spacing w:val="-3"/>
          <w:sz w:val="22"/>
          <w:szCs w:val="22"/>
        </w:rPr>
        <w:t xml:space="preserve">The local </w:t>
      </w:r>
      <w:r w:rsidRPr="009074E9">
        <w:rPr>
          <w:b/>
          <w:spacing w:val="-3"/>
          <w:sz w:val="22"/>
          <w:szCs w:val="22"/>
        </w:rPr>
        <w:t>must</w:t>
      </w:r>
      <w:r w:rsidRPr="009074E9">
        <w:rPr>
          <w:spacing w:val="-3"/>
          <w:sz w:val="22"/>
          <w:szCs w:val="22"/>
        </w:rPr>
        <w:t xml:space="preserve"> be current in its per capita payments with AFT</w:t>
      </w:r>
      <w:r w:rsidRPr="009074E9">
        <w:rPr>
          <w:spacing w:val="-3"/>
          <w:sz w:val="22"/>
          <w:szCs w:val="22"/>
          <w:lang w:val="en-US"/>
        </w:rPr>
        <w:t xml:space="preserve">NJ </w:t>
      </w:r>
      <w:r w:rsidRPr="009074E9">
        <w:rPr>
          <w:spacing w:val="-3"/>
          <w:sz w:val="22"/>
          <w:szCs w:val="22"/>
        </w:rPr>
        <w:t xml:space="preserve">in order to receive payment from the </w:t>
      </w:r>
      <w:r w:rsidRPr="009074E9">
        <w:rPr>
          <w:spacing w:val="-3"/>
          <w:sz w:val="22"/>
          <w:szCs w:val="22"/>
          <w:lang w:val="en-US"/>
        </w:rPr>
        <w:t xml:space="preserve">AFTNJ Legal </w:t>
      </w:r>
      <w:r w:rsidRPr="009074E9">
        <w:rPr>
          <w:spacing w:val="-3"/>
          <w:sz w:val="22"/>
          <w:szCs w:val="22"/>
        </w:rPr>
        <w:t>Defense Fund for an otherwise qualified case.</w:t>
      </w:r>
      <w:r w:rsidR="000179E4">
        <w:rPr>
          <w:rStyle w:val="FootnoteReference"/>
          <w:spacing w:val="-3"/>
          <w:sz w:val="22"/>
          <w:szCs w:val="22"/>
        </w:rPr>
        <w:footnoteReference w:id="2"/>
      </w:r>
    </w:p>
    <w:p w:rsidR="00C90064" w:rsidRPr="000179E4" w:rsidRDefault="000179E4" w:rsidP="000179E4">
      <w:pPr>
        <w:shd w:val="clear" w:color="auto" w:fill="auto"/>
        <w:tabs>
          <w:tab w:val="left" w:pos="-720"/>
        </w:tabs>
        <w:suppressAutoHyphens/>
        <w:ind w:left="540"/>
        <w:rPr>
          <w:color w:val="auto"/>
          <w:spacing w:val="-3"/>
          <w:sz w:val="22"/>
          <w:szCs w:val="22"/>
        </w:rPr>
      </w:pPr>
      <w:r w:rsidRPr="000179E4">
        <w:rPr>
          <w:color w:val="auto"/>
          <w:spacing w:val="-3"/>
          <w:sz w:val="22"/>
          <w:szCs w:val="22"/>
        </w:rPr>
        <w:lastRenderedPageBreak/>
        <w:t xml:space="preserve"> </w:t>
      </w:r>
    </w:p>
    <w:p w:rsidR="00C90064" w:rsidRDefault="00C90064" w:rsidP="009074E9">
      <w:pPr>
        <w:pStyle w:val="ListParagraph"/>
        <w:numPr>
          <w:ilvl w:val="0"/>
          <w:numId w:val="2"/>
        </w:numPr>
        <w:tabs>
          <w:tab w:val="left" w:pos="-720"/>
        </w:tabs>
        <w:suppressAutoHyphens/>
        <w:rPr>
          <w:spacing w:val="-3"/>
          <w:sz w:val="22"/>
          <w:szCs w:val="22"/>
          <w:lang w:val="en-US"/>
        </w:rPr>
      </w:pPr>
      <w:r w:rsidRPr="009074E9">
        <w:rPr>
          <w:spacing w:val="-3"/>
          <w:sz w:val="22"/>
          <w:szCs w:val="22"/>
        </w:rPr>
        <w:t xml:space="preserve">In considering a </w:t>
      </w:r>
      <w:r w:rsidRPr="009074E9">
        <w:rPr>
          <w:spacing w:val="-3"/>
          <w:sz w:val="22"/>
          <w:szCs w:val="22"/>
          <w:lang w:val="en-US"/>
        </w:rPr>
        <w:t xml:space="preserve">legal </w:t>
      </w:r>
      <w:r w:rsidRPr="009074E9">
        <w:rPr>
          <w:spacing w:val="-3"/>
          <w:sz w:val="22"/>
          <w:szCs w:val="22"/>
        </w:rPr>
        <w:t>defense fund request, the AFT</w:t>
      </w:r>
      <w:r w:rsidRPr="009074E9">
        <w:rPr>
          <w:spacing w:val="-3"/>
          <w:sz w:val="22"/>
          <w:szCs w:val="22"/>
          <w:lang w:val="en-US"/>
        </w:rPr>
        <w:t>NJ r</w:t>
      </w:r>
      <w:r w:rsidRPr="009074E9">
        <w:rPr>
          <w:spacing w:val="-3"/>
          <w:sz w:val="22"/>
          <w:szCs w:val="22"/>
        </w:rPr>
        <w:t>eserves the right to review the legal arrangements and agreements between a local and its counsel.</w:t>
      </w:r>
    </w:p>
    <w:p w:rsidR="001571E7" w:rsidRPr="001571E7" w:rsidRDefault="001571E7" w:rsidP="001571E7">
      <w:pPr>
        <w:pStyle w:val="ListParagraph"/>
        <w:rPr>
          <w:spacing w:val="-3"/>
          <w:sz w:val="22"/>
          <w:szCs w:val="22"/>
          <w:lang w:val="en-US"/>
        </w:rPr>
      </w:pPr>
    </w:p>
    <w:p w:rsidR="001571E7" w:rsidRDefault="001571E7" w:rsidP="009074E9">
      <w:pPr>
        <w:pStyle w:val="ListParagraph"/>
        <w:numPr>
          <w:ilvl w:val="0"/>
          <w:numId w:val="2"/>
        </w:numPr>
        <w:tabs>
          <w:tab w:val="left" w:pos="-720"/>
        </w:tabs>
        <w:suppressAutoHyphens/>
        <w:rPr>
          <w:spacing w:val="-3"/>
          <w:sz w:val="22"/>
          <w:szCs w:val="22"/>
          <w:lang w:val="en-US"/>
        </w:rPr>
      </w:pPr>
      <w:r>
        <w:rPr>
          <w:spacing w:val="-3"/>
          <w:sz w:val="22"/>
          <w:szCs w:val="22"/>
          <w:lang w:val="en-US"/>
        </w:rPr>
        <w:t>Distribution of funds will be approved an</w:t>
      </w:r>
      <w:r w:rsidR="00902C81">
        <w:rPr>
          <w:spacing w:val="-3"/>
          <w:sz w:val="22"/>
          <w:szCs w:val="22"/>
          <w:lang w:val="en-US"/>
        </w:rPr>
        <w:t>d distributed on a yearly basis</w:t>
      </w:r>
      <w:proofErr w:type="gramStart"/>
      <w:r w:rsidR="00902C81">
        <w:rPr>
          <w:spacing w:val="-3"/>
          <w:sz w:val="22"/>
          <w:szCs w:val="22"/>
          <w:lang w:val="en-US"/>
        </w:rPr>
        <w:t>;</w:t>
      </w:r>
      <w:proofErr w:type="gramEnd"/>
      <w:r w:rsidR="00902C81">
        <w:rPr>
          <w:spacing w:val="-3"/>
          <w:sz w:val="22"/>
          <w:szCs w:val="22"/>
          <w:lang w:val="en-US"/>
        </w:rPr>
        <w:t xml:space="preserve"> at the end of the fiscal year.</w:t>
      </w:r>
    </w:p>
    <w:p w:rsidR="00902C81" w:rsidRPr="00902C81" w:rsidRDefault="00902C81" w:rsidP="00902C81">
      <w:pPr>
        <w:pStyle w:val="ListParagraph"/>
        <w:rPr>
          <w:spacing w:val="-3"/>
          <w:sz w:val="22"/>
          <w:szCs w:val="22"/>
          <w:lang w:val="en-US"/>
        </w:rPr>
      </w:pPr>
    </w:p>
    <w:p w:rsidR="00902C81" w:rsidRPr="009074E9" w:rsidRDefault="00902C81" w:rsidP="009074E9">
      <w:pPr>
        <w:pStyle w:val="ListParagraph"/>
        <w:numPr>
          <w:ilvl w:val="0"/>
          <w:numId w:val="2"/>
        </w:numPr>
        <w:tabs>
          <w:tab w:val="left" w:pos="-720"/>
        </w:tabs>
        <w:suppressAutoHyphens/>
        <w:rPr>
          <w:spacing w:val="-3"/>
          <w:sz w:val="22"/>
          <w:szCs w:val="22"/>
          <w:lang w:val="en-US"/>
        </w:rPr>
      </w:pPr>
      <w:r>
        <w:rPr>
          <w:spacing w:val="-3"/>
          <w:sz w:val="22"/>
          <w:szCs w:val="22"/>
          <w:lang w:val="en-US"/>
        </w:rPr>
        <w:t>If a local receives a monetary reward for legal expenses and the local was already paid funds by AFTNJ, the</w:t>
      </w:r>
      <w:r w:rsidR="00FB1B3F">
        <w:rPr>
          <w:spacing w:val="-3"/>
          <w:sz w:val="22"/>
          <w:szCs w:val="22"/>
          <w:lang w:val="en-US"/>
        </w:rPr>
        <w:t xml:space="preserve"> local will pay back the </w:t>
      </w:r>
      <w:r>
        <w:rPr>
          <w:spacing w:val="-3"/>
          <w:sz w:val="22"/>
          <w:szCs w:val="22"/>
          <w:lang w:val="en-US"/>
        </w:rPr>
        <w:t xml:space="preserve">AFTNJ </w:t>
      </w:r>
      <w:r w:rsidR="00FB1B3F">
        <w:rPr>
          <w:spacing w:val="-3"/>
          <w:sz w:val="22"/>
          <w:szCs w:val="22"/>
          <w:lang w:val="en-US"/>
        </w:rPr>
        <w:t>Legal Defense Fund their proportional share</w:t>
      </w:r>
      <w:r>
        <w:rPr>
          <w:spacing w:val="-3"/>
          <w:sz w:val="22"/>
          <w:szCs w:val="22"/>
          <w:lang w:val="en-US"/>
        </w:rPr>
        <w:t>.</w:t>
      </w:r>
    </w:p>
    <w:p w:rsidR="009074E9" w:rsidRPr="009074E9" w:rsidRDefault="009074E9" w:rsidP="009074E9">
      <w:pPr>
        <w:pStyle w:val="ListParagraph"/>
        <w:rPr>
          <w:spacing w:val="-3"/>
          <w:sz w:val="22"/>
          <w:szCs w:val="22"/>
          <w:lang w:val="en-US"/>
        </w:rPr>
      </w:pPr>
    </w:p>
    <w:p w:rsidR="009074E9" w:rsidRPr="009074E9" w:rsidRDefault="009074E9" w:rsidP="009074E9">
      <w:pPr>
        <w:pStyle w:val="ListParagraph"/>
        <w:numPr>
          <w:ilvl w:val="0"/>
          <w:numId w:val="2"/>
        </w:numPr>
        <w:tabs>
          <w:tab w:val="left" w:pos="-720"/>
        </w:tabs>
        <w:suppressAutoHyphens/>
        <w:rPr>
          <w:spacing w:val="-3"/>
          <w:sz w:val="22"/>
          <w:szCs w:val="22"/>
          <w:lang w:val="en-US"/>
        </w:rPr>
      </w:pPr>
      <w:r w:rsidRPr="009074E9">
        <w:rPr>
          <w:spacing w:val="-3"/>
          <w:sz w:val="22"/>
          <w:szCs w:val="22"/>
          <w:lang w:val="en-US"/>
        </w:rPr>
        <w:t xml:space="preserve">The appeal process for locals is through the AFTNJ Executive </w:t>
      </w:r>
      <w:r w:rsidR="00902C81">
        <w:rPr>
          <w:spacing w:val="-3"/>
          <w:sz w:val="22"/>
          <w:szCs w:val="22"/>
          <w:lang w:val="en-US"/>
        </w:rPr>
        <w:t>Committee.</w:t>
      </w:r>
    </w:p>
    <w:p w:rsidR="00C90064" w:rsidRPr="009074E9" w:rsidRDefault="00C90064" w:rsidP="00C90064">
      <w:pPr>
        <w:tabs>
          <w:tab w:val="left" w:pos="-720"/>
          <w:tab w:val="left" w:pos="450"/>
        </w:tabs>
        <w:suppressAutoHyphens/>
        <w:ind w:left="450" w:hanging="360"/>
        <w:rPr>
          <w:spacing w:val="-3"/>
          <w:sz w:val="22"/>
          <w:szCs w:val="22"/>
        </w:rPr>
      </w:pPr>
      <w:r w:rsidRPr="009074E9">
        <w:rPr>
          <w:spacing w:val="-3"/>
          <w:sz w:val="22"/>
          <w:szCs w:val="22"/>
        </w:rPr>
        <w:t xml:space="preserve">  </w:t>
      </w:r>
      <w:r w:rsidRPr="009074E9">
        <w:rPr>
          <w:spacing w:val="-3"/>
          <w:sz w:val="22"/>
          <w:szCs w:val="22"/>
        </w:rPr>
        <w:tab/>
      </w:r>
    </w:p>
    <w:p w:rsidR="00C90064" w:rsidRPr="009074E9" w:rsidRDefault="00C90064" w:rsidP="00C90064">
      <w:pPr>
        <w:tabs>
          <w:tab w:val="left" w:pos="-720"/>
          <w:tab w:val="left" w:pos="450"/>
        </w:tabs>
        <w:suppressAutoHyphens/>
        <w:ind w:left="450"/>
        <w:rPr>
          <w:spacing w:val="-3"/>
          <w:sz w:val="22"/>
          <w:szCs w:val="22"/>
        </w:rPr>
      </w:pPr>
      <w:r w:rsidRPr="009074E9">
        <w:rPr>
          <w:spacing w:val="-3"/>
          <w:sz w:val="22"/>
          <w:szCs w:val="22"/>
        </w:rPr>
        <w:t>These procedures for grants for the defense of members have been adopted by the AFT</w:t>
      </w:r>
      <w:r w:rsidRPr="009074E9">
        <w:rPr>
          <w:spacing w:val="-3"/>
          <w:sz w:val="22"/>
          <w:szCs w:val="22"/>
          <w:lang w:val="en-US"/>
        </w:rPr>
        <w:t>NJ</w:t>
      </w:r>
      <w:r w:rsidRPr="009074E9">
        <w:rPr>
          <w:spacing w:val="-3"/>
          <w:sz w:val="22"/>
          <w:szCs w:val="22"/>
        </w:rPr>
        <w:t xml:space="preserve"> Executive</w:t>
      </w:r>
      <w:r w:rsidR="00876DC2">
        <w:rPr>
          <w:spacing w:val="-3"/>
          <w:sz w:val="22"/>
          <w:szCs w:val="22"/>
          <w:lang w:val="en-US"/>
        </w:rPr>
        <w:t xml:space="preserve"> Committee</w:t>
      </w:r>
      <w:r w:rsidRPr="009074E9">
        <w:rPr>
          <w:spacing w:val="-3"/>
          <w:sz w:val="22"/>
          <w:szCs w:val="22"/>
        </w:rPr>
        <w:t xml:space="preserve">. </w:t>
      </w:r>
    </w:p>
    <w:p w:rsidR="00036DFA" w:rsidRPr="00036DFA" w:rsidRDefault="00036DFA" w:rsidP="00C90064">
      <w:pPr>
        <w:tabs>
          <w:tab w:val="left" w:pos="-720"/>
        </w:tabs>
        <w:suppressAutoHyphens/>
        <w:rPr>
          <w:spacing w:val="-3"/>
          <w:sz w:val="22"/>
          <w:szCs w:val="22"/>
          <w:lang w:val="en-US"/>
        </w:rPr>
      </w:pPr>
    </w:p>
    <w:p w:rsidR="00C90064" w:rsidRDefault="00C90064" w:rsidP="00C90064">
      <w:pPr>
        <w:tabs>
          <w:tab w:val="left" w:pos="-720"/>
        </w:tabs>
        <w:suppressAutoHyphens/>
        <w:rPr>
          <w:spacing w:val="-3"/>
          <w:sz w:val="20"/>
          <w:szCs w:val="20"/>
          <w:lang w:val="en-US"/>
        </w:rPr>
      </w:pPr>
      <w:r w:rsidRPr="00E768A3">
        <w:rPr>
          <w:spacing w:val="-3"/>
          <w:sz w:val="20"/>
          <w:szCs w:val="20"/>
          <w:lang w:val="en-US"/>
        </w:rPr>
        <w:t xml:space="preserve">Legal </w:t>
      </w:r>
      <w:r w:rsidRPr="00E768A3">
        <w:rPr>
          <w:spacing w:val="-3"/>
          <w:sz w:val="20"/>
          <w:szCs w:val="20"/>
        </w:rPr>
        <w:t>Defense Fund Committee</w:t>
      </w:r>
      <w:r w:rsidR="00FB1B3F" w:rsidRPr="00E768A3">
        <w:rPr>
          <w:spacing w:val="-3"/>
          <w:sz w:val="20"/>
          <w:szCs w:val="20"/>
          <w:lang w:val="en-US"/>
        </w:rPr>
        <w:t xml:space="preserve">, </w:t>
      </w:r>
      <w:r w:rsidRPr="00E768A3">
        <w:rPr>
          <w:spacing w:val="-3"/>
          <w:sz w:val="20"/>
          <w:szCs w:val="20"/>
        </w:rPr>
        <w:t>American Federation of Teachers</w:t>
      </w:r>
      <w:r w:rsidRPr="00E768A3">
        <w:rPr>
          <w:spacing w:val="-3"/>
          <w:sz w:val="20"/>
          <w:szCs w:val="20"/>
          <w:lang w:val="en-US"/>
        </w:rPr>
        <w:t xml:space="preserve"> of New Jersey</w:t>
      </w:r>
    </w:p>
    <w:p w:rsidR="00876DC2" w:rsidRPr="00E768A3" w:rsidRDefault="00876DC2" w:rsidP="00C90064">
      <w:pPr>
        <w:tabs>
          <w:tab w:val="left" w:pos="-720"/>
        </w:tabs>
        <w:suppressAutoHyphens/>
        <w:rPr>
          <w:spacing w:val="-3"/>
          <w:sz w:val="20"/>
          <w:szCs w:val="20"/>
          <w:lang w:val="en-US"/>
        </w:rPr>
      </w:pPr>
    </w:p>
    <w:p w:rsidR="000179E4" w:rsidRPr="00876DC2" w:rsidRDefault="00697111" w:rsidP="00C90064">
      <w:pPr>
        <w:tabs>
          <w:tab w:val="left" w:pos="-720"/>
        </w:tabs>
        <w:suppressAutoHyphens/>
        <w:jc w:val="both"/>
        <w:rPr>
          <w:i/>
          <w:spacing w:val="-3"/>
          <w:sz w:val="18"/>
          <w:szCs w:val="18"/>
          <w:lang w:val="en-US"/>
        </w:rPr>
      </w:pPr>
      <w:r w:rsidRPr="00876DC2">
        <w:rPr>
          <w:i/>
          <w:spacing w:val="-3"/>
          <w:sz w:val="18"/>
          <w:szCs w:val="18"/>
          <w:lang w:val="en-US"/>
        </w:rPr>
        <w:t>Darlene M. Smith, J.D.</w:t>
      </w:r>
      <w:r w:rsidR="00C90064" w:rsidRPr="00876DC2">
        <w:rPr>
          <w:i/>
          <w:spacing w:val="-3"/>
          <w:sz w:val="18"/>
          <w:szCs w:val="18"/>
        </w:rPr>
        <w:t>, Chair</w:t>
      </w:r>
    </w:p>
    <w:p w:rsidR="00E768A3" w:rsidRDefault="00E768A3" w:rsidP="00C90064">
      <w:pPr>
        <w:tabs>
          <w:tab w:val="left" w:pos="-720"/>
        </w:tabs>
        <w:suppressAutoHyphens/>
        <w:jc w:val="both"/>
        <w:rPr>
          <w:i/>
          <w:spacing w:val="-3"/>
          <w:sz w:val="18"/>
          <w:szCs w:val="18"/>
          <w:lang w:val="en-US"/>
        </w:rPr>
      </w:pPr>
      <w:r w:rsidRPr="00876DC2">
        <w:rPr>
          <w:i/>
          <w:spacing w:val="-3"/>
          <w:sz w:val="18"/>
          <w:szCs w:val="18"/>
          <w:lang w:val="en-US"/>
        </w:rPr>
        <w:t>James Castiglione</w:t>
      </w:r>
    </w:p>
    <w:p w:rsidR="0003594A" w:rsidRDefault="0003594A" w:rsidP="00C90064">
      <w:pPr>
        <w:tabs>
          <w:tab w:val="left" w:pos="-720"/>
        </w:tabs>
        <w:suppressAutoHyphens/>
        <w:jc w:val="both"/>
        <w:rPr>
          <w:i/>
          <w:spacing w:val="-3"/>
          <w:sz w:val="18"/>
          <w:szCs w:val="18"/>
          <w:lang w:val="en-US"/>
        </w:rPr>
      </w:pPr>
      <w:r w:rsidRPr="0003594A">
        <w:rPr>
          <w:i/>
          <w:spacing w:val="-3"/>
          <w:sz w:val="18"/>
          <w:szCs w:val="18"/>
          <w:lang w:val="en-US"/>
        </w:rPr>
        <w:t>Rose Cipparu</w:t>
      </w:r>
      <w:r>
        <w:rPr>
          <w:i/>
          <w:spacing w:val="-3"/>
          <w:sz w:val="18"/>
          <w:szCs w:val="18"/>
          <w:lang w:val="en-US"/>
        </w:rPr>
        <w:t>lo</w:t>
      </w:r>
    </w:p>
    <w:p w:rsidR="00902C81" w:rsidRPr="0003594A" w:rsidRDefault="00902C81" w:rsidP="00C90064">
      <w:pPr>
        <w:tabs>
          <w:tab w:val="left" w:pos="-720"/>
        </w:tabs>
        <w:suppressAutoHyphens/>
        <w:jc w:val="both"/>
        <w:rPr>
          <w:i/>
          <w:spacing w:val="-3"/>
          <w:sz w:val="18"/>
          <w:szCs w:val="18"/>
          <w:lang w:val="en-US"/>
        </w:rPr>
      </w:pPr>
      <w:r w:rsidRPr="00876DC2">
        <w:rPr>
          <w:i/>
          <w:color w:val="auto"/>
          <w:spacing w:val="-3"/>
          <w:sz w:val="18"/>
          <w:szCs w:val="18"/>
          <w:lang w:val="en-US"/>
        </w:rPr>
        <w:t>Leonard Luciano</w:t>
      </w:r>
    </w:p>
    <w:p w:rsidR="00C90064" w:rsidRPr="00876DC2" w:rsidRDefault="003C1262" w:rsidP="00C90064">
      <w:pPr>
        <w:tabs>
          <w:tab w:val="left" w:pos="-720"/>
        </w:tabs>
        <w:suppressAutoHyphens/>
        <w:jc w:val="both"/>
        <w:rPr>
          <w:i/>
          <w:color w:val="auto"/>
          <w:spacing w:val="-3"/>
          <w:sz w:val="18"/>
          <w:szCs w:val="18"/>
          <w:lang w:val="en-US"/>
        </w:rPr>
      </w:pPr>
      <w:r w:rsidRPr="00876DC2">
        <w:rPr>
          <w:i/>
          <w:color w:val="auto"/>
          <w:spacing w:val="-3"/>
          <w:sz w:val="18"/>
          <w:szCs w:val="18"/>
          <w:lang w:val="en-US"/>
        </w:rPr>
        <w:t>John L Smith</w:t>
      </w:r>
    </w:p>
    <w:p w:rsidR="00FD7762" w:rsidRPr="00876DC2" w:rsidRDefault="00FD7762" w:rsidP="00C90064">
      <w:pPr>
        <w:tabs>
          <w:tab w:val="left" w:pos="-720"/>
        </w:tabs>
        <w:suppressAutoHyphens/>
        <w:jc w:val="both"/>
        <w:rPr>
          <w:i/>
          <w:color w:val="auto"/>
          <w:spacing w:val="-3"/>
          <w:sz w:val="18"/>
          <w:szCs w:val="18"/>
          <w:lang w:val="en-US"/>
        </w:rPr>
      </w:pPr>
      <w:r w:rsidRPr="00876DC2">
        <w:rPr>
          <w:i/>
          <w:sz w:val="18"/>
          <w:szCs w:val="18"/>
        </w:rPr>
        <w:t>Neil Thomas</w:t>
      </w:r>
    </w:p>
    <w:p w:rsidR="00697111" w:rsidRPr="00876DC2" w:rsidRDefault="00902C81" w:rsidP="00C90064">
      <w:pPr>
        <w:tabs>
          <w:tab w:val="left" w:pos="-720"/>
        </w:tabs>
        <w:suppressAutoHyphens/>
        <w:jc w:val="both"/>
        <w:rPr>
          <w:i/>
          <w:color w:val="FF0000"/>
          <w:spacing w:val="-3"/>
          <w:sz w:val="18"/>
          <w:szCs w:val="18"/>
          <w:lang w:val="en-US"/>
        </w:rPr>
      </w:pPr>
      <w:r w:rsidRPr="00876DC2">
        <w:rPr>
          <w:i/>
          <w:color w:val="auto"/>
          <w:spacing w:val="-3"/>
          <w:sz w:val="18"/>
          <w:szCs w:val="18"/>
          <w:lang w:val="en-US"/>
        </w:rPr>
        <w:t>Cynthia Wade</w:t>
      </w:r>
    </w:p>
    <w:p w:rsidR="00697111" w:rsidRPr="00697111" w:rsidRDefault="000179E4" w:rsidP="00902C81">
      <w:pPr>
        <w:shd w:val="clear" w:color="auto" w:fill="auto"/>
        <w:jc w:val="center"/>
        <w:rPr>
          <w:rFonts w:ascii="CG Times" w:hAnsi="CG Times"/>
          <w:color w:val="auto"/>
          <w:spacing w:val="-3"/>
          <w:szCs w:val="20"/>
          <w:lang w:val="en-US" w:eastAsia="en-US"/>
        </w:rPr>
      </w:pPr>
      <w:r>
        <w:rPr>
          <w:rFonts w:ascii="CG Times" w:hAnsi="CG Times"/>
          <w:b/>
          <w:color w:val="auto"/>
          <w:spacing w:val="-4"/>
          <w:sz w:val="36"/>
          <w:szCs w:val="20"/>
          <w:lang w:val="en-US" w:eastAsia="en-US"/>
        </w:rPr>
        <w:br w:type="page"/>
      </w:r>
      <w:r w:rsidR="00697111" w:rsidRPr="00697111">
        <w:rPr>
          <w:rFonts w:ascii="CG Times" w:hAnsi="CG Times"/>
          <w:b/>
          <w:color w:val="auto"/>
          <w:spacing w:val="-4"/>
          <w:sz w:val="36"/>
          <w:szCs w:val="20"/>
          <w:lang w:val="en-US" w:eastAsia="en-US"/>
        </w:rPr>
        <w:lastRenderedPageBreak/>
        <w:t xml:space="preserve">AFT </w:t>
      </w:r>
      <w:r w:rsidR="00697111">
        <w:rPr>
          <w:rFonts w:ascii="CG Times" w:hAnsi="CG Times"/>
          <w:b/>
          <w:color w:val="auto"/>
          <w:spacing w:val="-4"/>
          <w:sz w:val="36"/>
          <w:szCs w:val="20"/>
          <w:lang w:val="en-US" w:eastAsia="en-US"/>
        </w:rPr>
        <w:t xml:space="preserve">New Jersey Legal </w:t>
      </w:r>
      <w:r w:rsidR="00697111" w:rsidRPr="00697111">
        <w:rPr>
          <w:rFonts w:ascii="CG Times" w:hAnsi="CG Times"/>
          <w:b/>
          <w:color w:val="auto"/>
          <w:spacing w:val="-4"/>
          <w:sz w:val="36"/>
          <w:szCs w:val="20"/>
          <w:lang w:val="en-US" w:eastAsia="en-US"/>
        </w:rPr>
        <w:t>Defense Fund Guidelines</w:t>
      </w:r>
    </w:p>
    <w:p w:rsidR="00697111" w:rsidRPr="00697111" w:rsidRDefault="00697111" w:rsidP="00697111">
      <w:pPr>
        <w:shd w:val="clear" w:color="auto" w:fill="auto"/>
        <w:tabs>
          <w:tab w:val="left" w:pos="-720"/>
        </w:tabs>
        <w:suppressAutoHyphens/>
        <w:jc w:val="both"/>
        <w:rPr>
          <w:rFonts w:ascii="CG Times" w:hAnsi="CG Times"/>
          <w:color w:val="auto"/>
          <w:spacing w:val="-3"/>
          <w:szCs w:val="20"/>
          <w:lang w:val="en-US" w:eastAsia="en-US"/>
        </w:rPr>
      </w:pPr>
    </w:p>
    <w:p w:rsidR="00697111" w:rsidRPr="00697111" w:rsidRDefault="00697111" w:rsidP="00697111">
      <w:pPr>
        <w:shd w:val="clear" w:color="auto" w:fill="auto"/>
        <w:tabs>
          <w:tab w:val="left" w:pos="-720"/>
        </w:tabs>
        <w:suppressAutoHyphens/>
        <w:jc w:val="center"/>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The following criteria are used to evaluate applications for funding:</w:t>
      </w:r>
    </w:p>
    <w:p w:rsidR="00697111" w:rsidRPr="00697111" w:rsidRDefault="00697111" w:rsidP="00697111">
      <w:pPr>
        <w:shd w:val="clear" w:color="auto" w:fill="auto"/>
        <w:tabs>
          <w:tab w:val="left" w:pos="-720"/>
        </w:tabs>
        <w:suppressAutoHyphens/>
        <w:jc w:val="both"/>
        <w:rPr>
          <w:rFonts w:ascii="CG Times" w:hAnsi="CG Times"/>
          <w:color w:val="auto"/>
          <w:spacing w:val="-3"/>
          <w:sz w:val="22"/>
          <w:szCs w:val="22"/>
          <w:lang w:val="en-US" w:eastAsia="en-US"/>
        </w:rPr>
      </w:pPr>
    </w:p>
    <w:p w:rsidR="00697111" w:rsidRPr="00697111" w:rsidRDefault="00697111" w:rsidP="00697111">
      <w:pPr>
        <w:shd w:val="clear" w:color="auto" w:fill="auto"/>
        <w:tabs>
          <w:tab w:val="left" w:pos="-720"/>
        </w:tabs>
        <w:suppressAutoHyphens/>
        <w:jc w:val="both"/>
        <w:rPr>
          <w:rFonts w:ascii="CG Times" w:hAnsi="CG Times"/>
          <w:color w:val="auto"/>
          <w:spacing w:val="-3"/>
          <w:sz w:val="22"/>
          <w:szCs w:val="22"/>
          <w:lang w:val="en-US" w:eastAsia="en-US"/>
        </w:rPr>
      </w:pPr>
    </w:p>
    <w:p w:rsidR="00697111" w:rsidRPr="00697111" w:rsidRDefault="00697111" w:rsidP="00697111">
      <w:pPr>
        <w:shd w:val="clear" w:color="auto" w:fill="auto"/>
        <w:tabs>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ab/>
        <w:t xml:space="preserve">I.  </w:t>
      </w:r>
      <w:r w:rsidRPr="00697111">
        <w:rPr>
          <w:rFonts w:ascii="CG Times" w:hAnsi="CG Times"/>
          <w:b/>
          <w:color w:val="auto"/>
          <w:spacing w:val="-3"/>
          <w:sz w:val="22"/>
          <w:szCs w:val="22"/>
          <w:u w:val="single"/>
          <w:lang w:val="en-US" w:eastAsia="en-US"/>
        </w:rPr>
        <w:t>MATTERS LIKELY TO BE ACCEPTED BY THE DEFENSE COMMITTEE</w:t>
      </w:r>
    </w:p>
    <w:p w:rsidR="00697111" w:rsidRPr="00697111" w:rsidRDefault="00697111" w:rsidP="00697111">
      <w:pPr>
        <w:shd w:val="clear" w:color="auto" w:fill="auto"/>
        <w:tabs>
          <w:tab w:val="left" w:pos="-720"/>
        </w:tabs>
        <w:suppressAutoHyphens/>
        <w:jc w:val="both"/>
        <w:rPr>
          <w:rFonts w:ascii="CG Times" w:hAnsi="CG Times"/>
          <w:color w:val="auto"/>
          <w:spacing w:val="-3"/>
          <w:sz w:val="22"/>
          <w:szCs w:val="22"/>
          <w:lang w:val="en-US" w:eastAsia="en-US"/>
        </w:rPr>
      </w:pPr>
    </w:p>
    <w:p w:rsidR="00697111" w:rsidRPr="00697111" w:rsidRDefault="00697111" w:rsidP="00697111">
      <w:pPr>
        <w:numPr>
          <w:ilvl w:val="0"/>
          <w:numId w:val="4"/>
        </w:numPr>
        <w:shd w:val="clear" w:color="auto" w:fill="auto"/>
        <w:tabs>
          <w:tab w:val="left" w:pos="-720"/>
          <w:tab w:val="left" w:pos="0"/>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Immediate threats to job security.</w:t>
      </w:r>
    </w:p>
    <w:p w:rsidR="00697111" w:rsidRPr="00697111" w:rsidRDefault="00697111" w:rsidP="00697111">
      <w:pPr>
        <w:numPr>
          <w:ilvl w:val="0"/>
          <w:numId w:val="4"/>
        </w:numPr>
        <w:shd w:val="clear" w:color="auto" w:fill="auto"/>
        <w:tabs>
          <w:tab w:val="left" w:pos="-720"/>
          <w:tab w:val="left" w:pos="0"/>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Enforcement of tenure rights and defense against termination and demotion actions.</w:t>
      </w:r>
    </w:p>
    <w:p w:rsidR="00697111" w:rsidRPr="00697111" w:rsidRDefault="00697111" w:rsidP="00697111">
      <w:pPr>
        <w:numPr>
          <w:ilvl w:val="0"/>
          <w:numId w:val="4"/>
        </w:numPr>
        <w:shd w:val="clear" w:color="auto" w:fill="auto"/>
        <w:tabs>
          <w:tab w:val="left" w:pos="-720"/>
          <w:tab w:val="left" w:pos="0"/>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Enforcement of civil rights and union leadership rights.</w:t>
      </w:r>
    </w:p>
    <w:p w:rsidR="00697111" w:rsidRPr="00697111" w:rsidRDefault="00697111" w:rsidP="00697111">
      <w:pPr>
        <w:numPr>
          <w:ilvl w:val="0"/>
          <w:numId w:val="4"/>
        </w:numPr>
        <w:shd w:val="clear" w:color="auto" w:fill="auto"/>
        <w:tabs>
          <w:tab w:val="left" w:pos="-720"/>
          <w:tab w:val="left" w:pos="0"/>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Violations of academic freedom.</w:t>
      </w:r>
    </w:p>
    <w:p w:rsidR="00697111" w:rsidRPr="00697111" w:rsidRDefault="00697111" w:rsidP="00697111">
      <w:pPr>
        <w:numPr>
          <w:ilvl w:val="0"/>
          <w:numId w:val="4"/>
        </w:numPr>
        <w:shd w:val="clear" w:color="auto" w:fill="auto"/>
        <w:tabs>
          <w:tab w:val="left" w:pos="-720"/>
          <w:tab w:val="left" w:pos="0"/>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Significant cases with precedential impact on the entire bargaining unit.</w:t>
      </w:r>
    </w:p>
    <w:p w:rsidR="00697111" w:rsidRPr="00697111" w:rsidRDefault="00697111" w:rsidP="00697111">
      <w:pPr>
        <w:numPr>
          <w:ilvl w:val="0"/>
          <w:numId w:val="4"/>
        </w:numPr>
        <w:shd w:val="clear" w:color="auto" w:fill="auto"/>
        <w:tabs>
          <w:tab w:val="left" w:pos="-720"/>
          <w:tab w:val="left" w:pos="0"/>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Court enforcement and defense of arbitration awards.</w:t>
      </w:r>
    </w:p>
    <w:p w:rsidR="00697111" w:rsidRPr="00697111" w:rsidRDefault="00697111" w:rsidP="00697111">
      <w:pPr>
        <w:shd w:val="clear" w:color="auto" w:fill="auto"/>
        <w:tabs>
          <w:tab w:val="left" w:pos="-720"/>
        </w:tabs>
        <w:suppressAutoHyphens/>
        <w:jc w:val="both"/>
        <w:rPr>
          <w:rFonts w:ascii="CG Times" w:hAnsi="CG Times"/>
          <w:color w:val="auto"/>
          <w:spacing w:val="-3"/>
          <w:sz w:val="22"/>
          <w:szCs w:val="22"/>
          <w:lang w:val="en-US" w:eastAsia="en-US"/>
        </w:rPr>
      </w:pPr>
    </w:p>
    <w:p w:rsidR="00697111" w:rsidRPr="00697111" w:rsidRDefault="00697111" w:rsidP="00697111">
      <w:pPr>
        <w:shd w:val="clear" w:color="auto" w:fill="auto"/>
        <w:tabs>
          <w:tab w:val="left" w:pos="-720"/>
        </w:tabs>
        <w:suppressAutoHyphens/>
        <w:jc w:val="both"/>
        <w:rPr>
          <w:rFonts w:ascii="CG Times" w:hAnsi="CG Times"/>
          <w:color w:val="auto"/>
          <w:spacing w:val="-3"/>
          <w:sz w:val="22"/>
          <w:szCs w:val="22"/>
          <w:lang w:val="en-US" w:eastAsia="en-US"/>
        </w:rPr>
      </w:pPr>
    </w:p>
    <w:p w:rsidR="00697111" w:rsidRPr="00697111" w:rsidRDefault="00697111" w:rsidP="00697111">
      <w:pPr>
        <w:shd w:val="clear" w:color="auto" w:fill="auto"/>
        <w:tabs>
          <w:tab w:val="left" w:pos="-720"/>
          <w:tab w:val="left" w:pos="0"/>
        </w:tabs>
        <w:suppressAutoHyphens/>
        <w:ind w:left="720" w:hanging="720"/>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ab/>
      </w:r>
    </w:p>
    <w:p w:rsidR="00697111" w:rsidRPr="00697111" w:rsidRDefault="00697111" w:rsidP="00697111">
      <w:pPr>
        <w:shd w:val="clear" w:color="auto" w:fill="auto"/>
        <w:tabs>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ab/>
        <w:t xml:space="preserve">II.  </w:t>
      </w:r>
      <w:r w:rsidRPr="00697111">
        <w:rPr>
          <w:rFonts w:ascii="CG Times" w:hAnsi="CG Times"/>
          <w:b/>
          <w:color w:val="auto"/>
          <w:spacing w:val="-3"/>
          <w:sz w:val="22"/>
          <w:szCs w:val="22"/>
          <w:u w:val="single"/>
          <w:lang w:val="en-US" w:eastAsia="en-US"/>
        </w:rPr>
        <w:t>MATTERS UNLIKELY TO BE ACCEPTED BY THE DEFENSE COMMITTEE</w:t>
      </w:r>
    </w:p>
    <w:p w:rsidR="00697111" w:rsidRPr="00697111" w:rsidRDefault="00697111" w:rsidP="00697111">
      <w:pPr>
        <w:shd w:val="clear" w:color="auto" w:fill="auto"/>
        <w:tabs>
          <w:tab w:val="left" w:pos="-720"/>
        </w:tabs>
        <w:suppressAutoHyphens/>
        <w:jc w:val="both"/>
        <w:rPr>
          <w:rFonts w:ascii="CG Times" w:hAnsi="CG Times"/>
          <w:color w:val="auto"/>
          <w:spacing w:val="-3"/>
          <w:sz w:val="22"/>
          <w:szCs w:val="22"/>
          <w:lang w:val="en-US" w:eastAsia="en-US"/>
        </w:rPr>
      </w:pPr>
    </w:p>
    <w:p w:rsidR="00697111" w:rsidRPr="00697111" w:rsidRDefault="00697111" w:rsidP="00697111">
      <w:pPr>
        <w:numPr>
          <w:ilvl w:val="0"/>
          <w:numId w:val="3"/>
        </w:numPr>
        <w:shd w:val="clear" w:color="auto" w:fill="auto"/>
        <w:tabs>
          <w:tab w:val="left" w:pos="-720"/>
          <w:tab w:val="left" w:pos="0"/>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Claims for workmen's or unemployment compensation.</w:t>
      </w:r>
    </w:p>
    <w:p w:rsidR="00697111" w:rsidRPr="00697111" w:rsidRDefault="00697111" w:rsidP="00697111">
      <w:pPr>
        <w:numPr>
          <w:ilvl w:val="0"/>
          <w:numId w:val="3"/>
        </w:numPr>
        <w:shd w:val="clear" w:color="auto" w:fill="auto"/>
        <w:tabs>
          <w:tab w:val="left" w:pos="-720"/>
          <w:tab w:val="left" w:pos="0"/>
          <w:tab w:val="left" w:pos="720"/>
        </w:tabs>
        <w:suppressAutoHyphens/>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Issues of contractual interpretation, but not threats to job security, tenure, civil rights, academic freedom, or other issues of significance to the entire unit.</w:t>
      </w:r>
    </w:p>
    <w:p w:rsidR="00697111" w:rsidRPr="00697111" w:rsidRDefault="00697111" w:rsidP="00697111">
      <w:pPr>
        <w:numPr>
          <w:ilvl w:val="0"/>
          <w:numId w:val="3"/>
        </w:numPr>
        <w:shd w:val="clear" w:color="auto" w:fill="auto"/>
        <w:tabs>
          <w:tab w:val="left" w:pos="-720"/>
          <w:tab w:val="left" w:pos="0"/>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Unfair labor practices not encompassed by category I above.</w:t>
      </w:r>
    </w:p>
    <w:p w:rsidR="00697111" w:rsidRPr="00697111" w:rsidRDefault="00697111" w:rsidP="00697111">
      <w:pPr>
        <w:numPr>
          <w:ilvl w:val="0"/>
          <w:numId w:val="3"/>
        </w:numPr>
        <w:shd w:val="clear" w:color="auto" w:fill="auto"/>
        <w:tabs>
          <w:tab w:val="left" w:pos="-720"/>
          <w:tab w:val="left" w:pos="0"/>
          <w:tab w:val="left" w:pos="720"/>
        </w:tabs>
        <w:suppressAutoHyphens/>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Civil matters covered by the AFT Occupational Liability Plan. (</w:t>
      </w:r>
      <w:proofErr w:type="gramStart"/>
      <w:r w:rsidRPr="00697111">
        <w:rPr>
          <w:rFonts w:ascii="CG Times" w:hAnsi="CG Times"/>
          <w:color w:val="auto"/>
          <w:spacing w:val="-3"/>
          <w:sz w:val="22"/>
          <w:szCs w:val="22"/>
          <w:lang w:val="en-US" w:eastAsia="en-US"/>
        </w:rPr>
        <w:t>see</w:t>
      </w:r>
      <w:proofErr w:type="gramEnd"/>
      <w:r w:rsidRPr="00697111">
        <w:rPr>
          <w:rFonts w:ascii="CG Times" w:hAnsi="CG Times"/>
          <w:color w:val="auto"/>
          <w:spacing w:val="-3"/>
          <w:sz w:val="22"/>
          <w:szCs w:val="22"/>
          <w:lang w:val="en-US" w:eastAsia="en-US"/>
        </w:rPr>
        <w:t xml:space="preserve"> plan brochure for a description of coverage).</w:t>
      </w:r>
    </w:p>
    <w:p w:rsidR="00697111" w:rsidRPr="00697111" w:rsidRDefault="00697111" w:rsidP="00697111">
      <w:pPr>
        <w:numPr>
          <w:ilvl w:val="0"/>
          <w:numId w:val="3"/>
        </w:numPr>
        <w:shd w:val="clear" w:color="auto" w:fill="auto"/>
        <w:tabs>
          <w:tab w:val="left" w:pos="-720"/>
          <w:tab w:val="left" w:pos="0"/>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Criminal cases covered under the AFT Occupational Liability Plan.</w:t>
      </w:r>
    </w:p>
    <w:p w:rsidR="00697111" w:rsidRPr="00697111" w:rsidRDefault="00697111" w:rsidP="00697111">
      <w:pPr>
        <w:numPr>
          <w:ilvl w:val="0"/>
          <w:numId w:val="3"/>
        </w:numPr>
        <w:shd w:val="clear" w:color="auto" w:fill="auto"/>
        <w:tabs>
          <w:tab w:val="left" w:pos="-720"/>
          <w:tab w:val="left" w:pos="0"/>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Claims by one member against another.</w:t>
      </w:r>
    </w:p>
    <w:p w:rsidR="00697111" w:rsidRPr="00697111" w:rsidRDefault="00697111" w:rsidP="00697111">
      <w:pPr>
        <w:numPr>
          <w:ilvl w:val="0"/>
          <w:numId w:val="3"/>
        </w:numPr>
        <w:shd w:val="clear" w:color="auto" w:fill="auto"/>
        <w:tabs>
          <w:tab w:val="left" w:pos="-720"/>
          <w:tab w:val="left" w:pos="0"/>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Requests from an individual member or officers.</w:t>
      </w:r>
    </w:p>
    <w:p w:rsidR="00697111" w:rsidRPr="00697111" w:rsidRDefault="00697111" w:rsidP="00697111">
      <w:pPr>
        <w:numPr>
          <w:ilvl w:val="0"/>
          <w:numId w:val="3"/>
        </w:numPr>
        <w:shd w:val="clear" w:color="auto" w:fill="auto"/>
        <w:tabs>
          <w:tab w:val="left" w:pos="-720"/>
          <w:tab w:val="left" w:pos="0"/>
          <w:tab w:val="left" w:pos="720"/>
        </w:tabs>
        <w:suppressAutoHyphens/>
        <w:jc w:val="both"/>
        <w:rPr>
          <w:rFonts w:ascii="CG Times" w:hAnsi="CG Times"/>
          <w:color w:val="auto"/>
          <w:spacing w:val="-3"/>
          <w:sz w:val="22"/>
          <w:szCs w:val="22"/>
          <w:lang w:val="en-US" w:eastAsia="en-US"/>
        </w:rPr>
      </w:pPr>
      <w:r w:rsidRPr="00697111">
        <w:rPr>
          <w:rFonts w:ascii="CG Times" w:hAnsi="CG Times"/>
          <w:color w:val="auto"/>
          <w:spacing w:val="-3"/>
          <w:sz w:val="22"/>
          <w:szCs w:val="22"/>
          <w:lang w:val="en-US" w:eastAsia="en-US"/>
        </w:rPr>
        <w:t>General legal research or attorney services during contract negotiations.</w:t>
      </w:r>
    </w:p>
    <w:p w:rsidR="00697111" w:rsidRPr="00697111" w:rsidRDefault="00697111" w:rsidP="00697111">
      <w:pPr>
        <w:shd w:val="clear" w:color="auto" w:fill="auto"/>
        <w:tabs>
          <w:tab w:val="left" w:pos="-720"/>
          <w:tab w:val="left" w:pos="0"/>
          <w:tab w:val="left" w:pos="720"/>
        </w:tabs>
        <w:suppressAutoHyphens/>
        <w:ind w:left="1440" w:hanging="1440"/>
        <w:jc w:val="both"/>
        <w:rPr>
          <w:rFonts w:ascii="CG Times" w:hAnsi="CG Times"/>
          <w:color w:val="auto"/>
          <w:spacing w:val="-3"/>
          <w:sz w:val="22"/>
          <w:szCs w:val="22"/>
          <w:lang w:val="en-US" w:eastAsia="en-US"/>
        </w:rPr>
      </w:pPr>
    </w:p>
    <w:p w:rsidR="00697111" w:rsidRPr="00697111" w:rsidRDefault="00697111" w:rsidP="00697111">
      <w:pPr>
        <w:shd w:val="clear" w:color="auto" w:fill="auto"/>
        <w:tabs>
          <w:tab w:val="center" w:pos="4680"/>
        </w:tabs>
        <w:suppressAutoHyphens/>
        <w:rPr>
          <w:rFonts w:ascii="CG Times" w:hAnsi="CG Times"/>
          <w:color w:val="auto"/>
          <w:spacing w:val="-3"/>
          <w:sz w:val="22"/>
          <w:szCs w:val="22"/>
          <w:lang w:val="en-US" w:eastAsia="en-US"/>
        </w:rPr>
      </w:pPr>
    </w:p>
    <w:p w:rsidR="00697111" w:rsidRPr="00697111" w:rsidRDefault="00697111" w:rsidP="00697111">
      <w:pPr>
        <w:shd w:val="clear" w:color="auto" w:fill="auto"/>
        <w:tabs>
          <w:tab w:val="center" w:pos="4680"/>
        </w:tabs>
        <w:suppressAutoHyphens/>
        <w:rPr>
          <w:rFonts w:ascii="CG Times" w:hAnsi="CG Times"/>
          <w:color w:val="auto"/>
          <w:spacing w:val="-3"/>
          <w:sz w:val="22"/>
          <w:szCs w:val="22"/>
          <w:lang w:val="en-US" w:eastAsia="en-US"/>
        </w:rPr>
      </w:pPr>
    </w:p>
    <w:p w:rsidR="00697111" w:rsidRPr="00697111" w:rsidRDefault="00697111" w:rsidP="00697111">
      <w:pPr>
        <w:shd w:val="clear" w:color="auto" w:fill="auto"/>
        <w:tabs>
          <w:tab w:val="center" w:pos="4680"/>
        </w:tabs>
        <w:suppressAutoHyphens/>
        <w:rPr>
          <w:rFonts w:ascii="CG Times" w:hAnsi="CG Times"/>
          <w:color w:val="auto"/>
          <w:spacing w:val="-3"/>
          <w:sz w:val="22"/>
          <w:szCs w:val="22"/>
          <w:lang w:val="en-US" w:eastAsia="en-US"/>
        </w:rPr>
      </w:pPr>
    </w:p>
    <w:p w:rsidR="00697111" w:rsidRPr="00036DFA" w:rsidRDefault="00036DFA" w:rsidP="00036DFA">
      <w:pPr>
        <w:shd w:val="clear" w:color="auto" w:fill="auto"/>
        <w:tabs>
          <w:tab w:val="center" w:pos="4680"/>
        </w:tabs>
        <w:suppressAutoHyphens/>
        <w:rPr>
          <w:rFonts w:ascii="CG Times" w:hAnsi="CG Times"/>
          <w:color w:val="auto"/>
          <w:spacing w:val="-3"/>
          <w:sz w:val="22"/>
          <w:szCs w:val="22"/>
          <w:lang w:val="en-US" w:eastAsia="en-US"/>
        </w:rPr>
      </w:pPr>
      <w:r w:rsidRPr="00036DFA">
        <w:rPr>
          <w:rFonts w:ascii="CG Times" w:hAnsi="CG Times"/>
          <w:color w:val="auto"/>
          <w:spacing w:val="-3"/>
          <w:sz w:val="22"/>
          <w:szCs w:val="22"/>
          <w:lang w:val="en-US" w:eastAsia="en-US"/>
        </w:rPr>
        <w:t>*</w:t>
      </w:r>
      <w:r>
        <w:rPr>
          <w:rFonts w:ascii="CG Times" w:hAnsi="CG Times"/>
          <w:color w:val="auto"/>
          <w:spacing w:val="-3"/>
          <w:sz w:val="22"/>
          <w:szCs w:val="22"/>
          <w:lang w:val="en-US" w:eastAsia="en-US"/>
        </w:rPr>
        <w:tab/>
        <w:t xml:space="preserve"> </w:t>
      </w:r>
      <w:r w:rsidR="00697111" w:rsidRPr="00036DFA">
        <w:rPr>
          <w:rFonts w:ascii="CG Times" w:hAnsi="CG Times"/>
          <w:color w:val="auto"/>
          <w:spacing w:val="-3"/>
          <w:sz w:val="22"/>
          <w:szCs w:val="22"/>
          <w:lang w:val="en-US" w:eastAsia="en-US"/>
        </w:rPr>
        <w:t xml:space="preserve">If there is uncertainty about these guidelines, please contact Darlene M. Smith at </w:t>
      </w:r>
      <w:r w:rsidR="00902C81">
        <w:rPr>
          <w:rFonts w:ascii="CG Times" w:hAnsi="CG Times"/>
          <w:color w:val="auto"/>
          <w:spacing w:val="-3"/>
          <w:sz w:val="22"/>
          <w:szCs w:val="22"/>
          <w:lang w:val="en-US" w:eastAsia="en-US"/>
        </w:rPr>
        <w:t>dsmith@</w:t>
      </w:r>
      <w:r w:rsidR="00697111" w:rsidRPr="00036DFA">
        <w:rPr>
          <w:rFonts w:ascii="CG Times" w:hAnsi="CG Times"/>
          <w:color w:val="auto"/>
          <w:spacing w:val="-3"/>
          <w:sz w:val="22"/>
          <w:szCs w:val="22"/>
          <w:lang w:val="en-US" w:eastAsia="en-US"/>
        </w:rPr>
        <w:t xml:space="preserve">ura-aft.org or the </w:t>
      </w:r>
      <w:r w:rsidR="00EF29AE" w:rsidRPr="00036DFA">
        <w:rPr>
          <w:rFonts w:ascii="CG Times" w:hAnsi="CG Times"/>
          <w:color w:val="auto"/>
          <w:spacing w:val="-3"/>
          <w:sz w:val="22"/>
          <w:szCs w:val="22"/>
          <w:lang w:val="en-US" w:eastAsia="en-US"/>
        </w:rPr>
        <w:t>AFT</w:t>
      </w:r>
      <w:r w:rsidR="00697111" w:rsidRPr="00036DFA">
        <w:rPr>
          <w:rFonts w:ascii="CG Times" w:hAnsi="CG Times"/>
          <w:color w:val="auto"/>
          <w:spacing w:val="-3"/>
          <w:sz w:val="22"/>
          <w:szCs w:val="22"/>
          <w:lang w:val="en-US" w:eastAsia="en-US"/>
        </w:rPr>
        <w:t>’s Legal Department for clarification.</w:t>
      </w:r>
    </w:p>
    <w:p w:rsidR="00697111" w:rsidRPr="00697111" w:rsidRDefault="00697111" w:rsidP="00697111">
      <w:pPr>
        <w:shd w:val="clear" w:color="auto" w:fill="auto"/>
        <w:tabs>
          <w:tab w:val="center" w:pos="4680"/>
        </w:tabs>
        <w:suppressAutoHyphens/>
        <w:rPr>
          <w:rFonts w:ascii="CG Times" w:hAnsi="CG Times"/>
          <w:color w:val="auto"/>
          <w:sz w:val="22"/>
          <w:szCs w:val="22"/>
          <w:lang w:val="en-US" w:eastAsia="en-US"/>
        </w:rPr>
      </w:pPr>
    </w:p>
    <w:p w:rsidR="00C247A7" w:rsidRPr="00697111" w:rsidRDefault="00C247A7">
      <w:pPr>
        <w:rPr>
          <w:lang w:val="en-US"/>
        </w:rPr>
      </w:pPr>
    </w:p>
    <w:sectPr w:rsidR="00C247A7" w:rsidRPr="00697111" w:rsidSect="00E768A3">
      <w:footerReference w:type="default" r:id="rId9"/>
      <w:pgSz w:w="12240" w:h="15840"/>
      <w:pgMar w:top="245" w:right="720" w:bottom="245" w:left="72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311" w:rsidRDefault="009A1311" w:rsidP="000179E4">
      <w:r>
        <w:separator/>
      </w:r>
    </w:p>
  </w:endnote>
  <w:endnote w:type="continuationSeparator" w:id="0">
    <w:p w:rsidR="009A1311" w:rsidRDefault="009A1311" w:rsidP="0001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10098"/>
      <w:docPartObj>
        <w:docPartGallery w:val="Page Numbers (Bottom of Page)"/>
        <w:docPartUnique/>
      </w:docPartObj>
    </w:sdtPr>
    <w:sdtEndPr>
      <w:rPr>
        <w:color w:val="808080" w:themeColor="background1" w:themeShade="80"/>
        <w:spacing w:val="60"/>
        <w:sz w:val="20"/>
        <w:szCs w:val="20"/>
      </w:rPr>
    </w:sdtEndPr>
    <w:sdtContent>
      <w:p w:rsidR="00B378A1" w:rsidRDefault="00D241DC" w:rsidP="00D241DC">
        <w:pPr>
          <w:pStyle w:val="Footer"/>
          <w:pBdr>
            <w:top w:val="single" w:sz="4" w:space="1" w:color="D9D9D9" w:themeColor="background1" w:themeShade="D9"/>
          </w:pBdr>
          <w:rPr>
            <w:sz w:val="20"/>
            <w:szCs w:val="20"/>
            <w:lang w:val="en-US"/>
          </w:rPr>
        </w:pPr>
        <w:r w:rsidRPr="00D241DC">
          <w:rPr>
            <w:sz w:val="20"/>
            <w:szCs w:val="20"/>
            <w:lang w:val="en-US"/>
          </w:rPr>
          <w:t xml:space="preserve">Rvsd </w:t>
        </w:r>
      </w:p>
      <w:p w:rsidR="00D241DC" w:rsidRPr="00D241DC" w:rsidRDefault="00B378A1" w:rsidP="00D241DC">
        <w:pPr>
          <w:pStyle w:val="Footer"/>
          <w:pBdr>
            <w:top w:val="single" w:sz="4" w:space="1" w:color="D9D9D9" w:themeColor="background1" w:themeShade="D9"/>
          </w:pBdr>
          <w:rPr>
            <w:sz w:val="20"/>
            <w:szCs w:val="20"/>
          </w:rPr>
        </w:pPr>
        <w:r>
          <w:rPr>
            <w:sz w:val="20"/>
            <w:szCs w:val="20"/>
            <w:lang w:val="en-US"/>
          </w:rPr>
          <w:t>6</w:t>
        </w:r>
        <w:r w:rsidR="00876DC2">
          <w:rPr>
            <w:sz w:val="20"/>
            <w:szCs w:val="20"/>
            <w:lang w:val="en-US"/>
          </w:rPr>
          <w:t>/</w:t>
        </w:r>
        <w:r>
          <w:rPr>
            <w:sz w:val="20"/>
            <w:szCs w:val="20"/>
            <w:lang w:val="en-US"/>
          </w:rPr>
          <w:t>26</w:t>
        </w:r>
        <w:r w:rsidR="00D10DDE">
          <w:rPr>
            <w:sz w:val="20"/>
            <w:szCs w:val="20"/>
            <w:lang w:val="en-US"/>
          </w:rPr>
          <w:t>/</w:t>
        </w:r>
        <w:r w:rsidR="00D241DC" w:rsidRPr="00D241DC">
          <w:rPr>
            <w:sz w:val="20"/>
            <w:szCs w:val="20"/>
            <w:lang w:val="en-US"/>
          </w:rPr>
          <w:t>201</w:t>
        </w:r>
        <w:r>
          <w:rPr>
            <w:sz w:val="20"/>
            <w:szCs w:val="20"/>
            <w:lang w:val="en-US"/>
          </w:rPr>
          <w:t>6</w:t>
        </w:r>
        <w:r w:rsidR="00D241DC" w:rsidRPr="00D241DC">
          <w:rPr>
            <w:sz w:val="20"/>
            <w:szCs w:val="20"/>
            <w:lang w:val="en-US"/>
          </w:rPr>
          <w:t xml:space="preserve"> dms</w:t>
        </w:r>
        <w:r w:rsidR="00D241DC">
          <w:rPr>
            <w:lang w:val="en-US"/>
          </w:rPr>
          <w:tab/>
        </w:r>
        <w:r w:rsidR="00D241DC">
          <w:rPr>
            <w:lang w:val="en-US"/>
          </w:rPr>
          <w:tab/>
          <w:t xml:space="preserve"> </w:t>
        </w:r>
        <w:r w:rsidR="00D241DC" w:rsidRPr="00D241DC">
          <w:rPr>
            <w:sz w:val="20"/>
            <w:szCs w:val="20"/>
          </w:rPr>
          <w:fldChar w:fldCharType="begin"/>
        </w:r>
        <w:r w:rsidR="00D241DC" w:rsidRPr="00D241DC">
          <w:rPr>
            <w:sz w:val="20"/>
            <w:szCs w:val="20"/>
          </w:rPr>
          <w:instrText xml:space="preserve"> PAGE   \* MERGEFORMAT </w:instrText>
        </w:r>
        <w:r w:rsidR="00D241DC" w:rsidRPr="00D241DC">
          <w:rPr>
            <w:sz w:val="20"/>
            <w:szCs w:val="20"/>
          </w:rPr>
          <w:fldChar w:fldCharType="separate"/>
        </w:r>
        <w:r w:rsidR="007645CD">
          <w:rPr>
            <w:noProof/>
            <w:sz w:val="20"/>
            <w:szCs w:val="20"/>
          </w:rPr>
          <w:t>2</w:t>
        </w:r>
        <w:r w:rsidR="00D241DC" w:rsidRPr="00D241DC">
          <w:rPr>
            <w:noProof/>
            <w:sz w:val="20"/>
            <w:szCs w:val="20"/>
          </w:rPr>
          <w:fldChar w:fldCharType="end"/>
        </w:r>
        <w:r w:rsidR="00D241DC" w:rsidRPr="00D241DC">
          <w:rPr>
            <w:sz w:val="20"/>
            <w:szCs w:val="20"/>
          </w:rPr>
          <w:t xml:space="preserve"> | </w:t>
        </w:r>
        <w:r w:rsidR="00D241DC" w:rsidRPr="00D241DC">
          <w:rPr>
            <w:color w:val="808080" w:themeColor="background1" w:themeShade="80"/>
            <w:spacing w:val="60"/>
            <w:sz w:val="20"/>
            <w:szCs w:val="20"/>
          </w:rPr>
          <w:t>Page</w:t>
        </w:r>
      </w:p>
    </w:sdtContent>
  </w:sdt>
  <w:p w:rsidR="006807DE" w:rsidRPr="006807DE" w:rsidRDefault="006807DE">
    <w:pPr>
      <w:pStyle w:val="Footer"/>
      <w:rPr>
        <w:lang w:val="en-US"/>
      </w:rPr>
    </w:pPr>
  </w:p>
  <w:p w:rsidR="00826CD5" w:rsidRDefault="00826CD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311" w:rsidRDefault="009A1311" w:rsidP="000179E4">
      <w:r>
        <w:separator/>
      </w:r>
    </w:p>
  </w:footnote>
  <w:footnote w:type="continuationSeparator" w:id="0">
    <w:p w:rsidR="009A1311" w:rsidRDefault="009A1311" w:rsidP="000179E4">
      <w:r>
        <w:continuationSeparator/>
      </w:r>
    </w:p>
  </w:footnote>
  <w:footnote w:id="1">
    <w:p w:rsidR="00DC5355" w:rsidRPr="00DC5355" w:rsidRDefault="00DC5355">
      <w:pPr>
        <w:pStyle w:val="FootnoteText"/>
        <w:rPr>
          <w:lang w:val="en-US"/>
        </w:rPr>
      </w:pPr>
      <w:r>
        <w:rPr>
          <w:rStyle w:val="FootnoteReference"/>
        </w:rPr>
        <w:footnoteRef/>
      </w:r>
      <w:r>
        <w:t xml:space="preserve"> </w:t>
      </w:r>
      <w:r>
        <w:rPr>
          <w:lang w:val="en-US"/>
        </w:rPr>
        <w:t>“Application” refers to the national AFT Defense Fund</w:t>
      </w:r>
      <w:r w:rsidR="00D10DDE">
        <w:rPr>
          <w:lang w:val="en-US"/>
        </w:rPr>
        <w:t xml:space="preserve"> grant</w:t>
      </w:r>
      <w:r>
        <w:rPr>
          <w:lang w:val="en-US"/>
        </w:rPr>
        <w:t xml:space="preserve"> application.</w:t>
      </w:r>
    </w:p>
  </w:footnote>
  <w:footnote w:id="2">
    <w:p w:rsidR="000179E4" w:rsidRPr="008D0E75" w:rsidRDefault="000179E4" w:rsidP="008D0E75">
      <w:pPr>
        <w:shd w:val="clear" w:color="auto" w:fill="auto"/>
        <w:tabs>
          <w:tab w:val="left" w:pos="-720"/>
        </w:tabs>
        <w:suppressAutoHyphens/>
        <w:rPr>
          <w:spacing w:val="-3"/>
          <w:sz w:val="20"/>
          <w:szCs w:val="20"/>
          <w:lang w:val="en-US"/>
        </w:rPr>
      </w:pPr>
      <w:r>
        <w:rPr>
          <w:rStyle w:val="FootnoteReference"/>
        </w:rPr>
        <w:footnoteRef/>
      </w:r>
      <w:r w:rsidR="00DC5355">
        <w:rPr>
          <w:color w:val="auto"/>
          <w:spacing w:val="-3"/>
          <w:sz w:val="20"/>
          <w:szCs w:val="20"/>
          <w:lang w:val="en-US"/>
        </w:rPr>
        <w:t xml:space="preserve"> </w:t>
      </w:r>
      <w:r w:rsidRPr="00DC5355">
        <w:rPr>
          <w:color w:val="auto"/>
          <w:spacing w:val="-3"/>
          <w:sz w:val="20"/>
          <w:szCs w:val="20"/>
          <w:lang w:val="en-US"/>
        </w:rPr>
        <w:t>For purposes of this document “current</w:t>
      </w:r>
      <w:r w:rsidR="00DC5355">
        <w:rPr>
          <w:color w:val="auto"/>
          <w:spacing w:val="-3"/>
          <w:sz w:val="20"/>
          <w:szCs w:val="20"/>
          <w:lang w:val="en-US"/>
        </w:rPr>
        <w:t>”</w:t>
      </w:r>
      <w:r w:rsidRPr="00DC5355">
        <w:rPr>
          <w:color w:val="auto"/>
          <w:spacing w:val="-3"/>
          <w:sz w:val="20"/>
          <w:szCs w:val="20"/>
          <w:lang w:val="en-US"/>
        </w:rPr>
        <w:t xml:space="preserve"> means local affiliates who are not 3 months in arrears </w:t>
      </w:r>
      <w:proofErr w:type="gramStart"/>
      <w:r w:rsidRPr="00DC5355">
        <w:rPr>
          <w:color w:val="auto"/>
          <w:spacing w:val="-3"/>
          <w:sz w:val="20"/>
          <w:szCs w:val="20"/>
          <w:lang w:val="en-US"/>
        </w:rPr>
        <w:t xml:space="preserve">and </w:t>
      </w:r>
      <w:r w:rsidR="00036DFA">
        <w:rPr>
          <w:color w:val="auto"/>
          <w:spacing w:val="-3"/>
          <w:sz w:val="20"/>
          <w:szCs w:val="20"/>
          <w:lang w:val="en-US"/>
        </w:rPr>
        <w:t xml:space="preserve"> are</w:t>
      </w:r>
      <w:proofErr w:type="gramEnd"/>
      <w:r w:rsidR="00036DFA">
        <w:rPr>
          <w:color w:val="auto"/>
          <w:spacing w:val="-3"/>
          <w:sz w:val="20"/>
          <w:szCs w:val="20"/>
          <w:lang w:val="en-US"/>
        </w:rPr>
        <w:t xml:space="preserve"> </w:t>
      </w:r>
      <w:r w:rsidRPr="00DC5355">
        <w:rPr>
          <w:color w:val="auto"/>
          <w:spacing w:val="-3"/>
          <w:sz w:val="20"/>
          <w:szCs w:val="20"/>
          <w:lang w:val="en-US"/>
        </w:rPr>
        <w:t xml:space="preserve">not designated </w:t>
      </w:r>
      <w:r w:rsidR="00DC5355">
        <w:rPr>
          <w:color w:val="auto"/>
          <w:spacing w:val="-3"/>
          <w:sz w:val="20"/>
          <w:szCs w:val="20"/>
          <w:lang w:val="en-US"/>
        </w:rPr>
        <w:t xml:space="preserve"> </w:t>
      </w:r>
      <w:r w:rsidR="00036DFA">
        <w:rPr>
          <w:color w:val="auto"/>
          <w:spacing w:val="-3"/>
          <w:sz w:val="20"/>
          <w:szCs w:val="20"/>
          <w:lang w:val="en-US"/>
        </w:rPr>
        <w:t>as</w:t>
      </w:r>
      <w:r w:rsidR="00036DFA" w:rsidRPr="00DC5355">
        <w:rPr>
          <w:color w:val="auto"/>
          <w:spacing w:val="-3"/>
          <w:sz w:val="20"/>
          <w:szCs w:val="20"/>
          <w:lang w:val="en-US"/>
        </w:rPr>
        <w:t xml:space="preserve"> </w:t>
      </w:r>
      <w:r w:rsidR="00036DFA">
        <w:rPr>
          <w:color w:val="auto"/>
          <w:spacing w:val="-3"/>
          <w:sz w:val="20"/>
          <w:szCs w:val="20"/>
          <w:lang w:val="en-US"/>
        </w:rPr>
        <w:t>“in</w:t>
      </w:r>
      <w:r w:rsidR="00DC5355">
        <w:rPr>
          <w:color w:val="auto"/>
          <w:spacing w:val="-3"/>
          <w:sz w:val="20"/>
          <w:szCs w:val="20"/>
          <w:lang w:val="en-US"/>
        </w:rPr>
        <w:t xml:space="preserve"> </w:t>
      </w:r>
      <w:r w:rsidRPr="00DC5355">
        <w:rPr>
          <w:color w:val="auto"/>
          <w:spacing w:val="-3"/>
          <w:sz w:val="20"/>
          <w:szCs w:val="20"/>
          <w:lang w:val="en-US"/>
        </w:rPr>
        <w:t>bad standing”</w:t>
      </w:r>
      <w:r w:rsidR="00DC5355">
        <w:rPr>
          <w:color w:val="auto"/>
          <w:spacing w:val="-3"/>
          <w:sz w:val="20"/>
          <w:szCs w:val="20"/>
          <w:lang w:val="en-US"/>
        </w:rPr>
        <w:t xml:space="preserve"> by AFTNJ</w:t>
      </w:r>
      <w:r w:rsidRPr="00DC5355">
        <w:rPr>
          <w:color w:val="auto"/>
          <w:spacing w:val="-3"/>
          <w:sz w:val="20"/>
          <w:szCs w:val="20"/>
          <w:lang w:val="en-US"/>
        </w:rPr>
        <w:t>.</w:t>
      </w:r>
    </w:p>
    <w:p w:rsidR="000179E4" w:rsidRPr="000179E4" w:rsidRDefault="000179E4">
      <w:pPr>
        <w:pStyle w:val="FootnoteText"/>
        <w:rPr>
          <w:lang w:val="en-US"/>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816C6"/>
    <w:multiLevelType w:val="hybridMultilevel"/>
    <w:tmpl w:val="DE82D0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F0C0B7E"/>
    <w:multiLevelType w:val="hybridMultilevel"/>
    <w:tmpl w:val="2DF4453C"/>
    <w:lvl w:ilvl="0" w:tplc="34E81D7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96653B"/>
    <w:multiLevelType w:val="hybridMultilevel"/>
    <w:tmpl w:val="534E6F44"/>
    <w:lvl w:ilvl="0" w:tplc="D6342DEE">
      <w:start w:val="8"/>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3">
    <w:nsid w:val="52832CEB"/>
    <w:multiLevelType w:val="hybridMultilevel"/>
    <w:tmpl w:val="DC2E7C90"/>
    <w:lvl w:ilvl="0" w:tplc="34E81D7A">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98944CE"/>
    <w:multiLevelType w:val="hybridMultilevel"/>
    <w:tmpl w:val="7CDC9F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064"/>
    <w:rsid w:val="000179E4"/>
    <w:rsid w:val="0003594A"/>
    <w:rsid w:val="00036DFA"/>
    <w:rsid w:val="0004393C"/>
    <w:rsid w:val="00053E7B"/>
    <w:rsid w:val="001571E7"/>
    <w:rsid w:val="001D3909"/>
    <w:rsid w:val="00285BA8"/>
    <w:rsid w:val="002B2A17"/>
    <w:rsid w:val="003570F8"/>
    <w:rsid w:val="003C1262"/>
    <w:rsid w:val="004E2EE2"/>
    <w:rsid w:val="00654BF5"/>
    <w:rsid w:val="006807DE"/>
    <w:rsid w:val="00697111"/>
    <w:rsid w:val="00732C30"/>
    <w:rsid w:val="007645CD"/>
    <w:rsid w:val="007A6FEE"/>
    <w:rsid w:val="007E30DD"/>
    <w:rsid w:val="00826CD5"/>
    <w:rsid w:val="008471E0"/>
    <w:rsid w:val="0087127F"/>
    <w:rsid w:val="00876DC2"/>
    <w:rsid w:val="008D0E75"/>
    <w:rsid w:val="00902C81"/>
    <w:rsid w:val="009074E9"/>
    <w:rsid w:val="00941B1B"/>
    <w:rsid w:val="009A1311"/>
    <w:rsid w:val="009B1A2F"/>
    <w:rsid w:val="00B378A1"/>
    <w:rsid w:val="00C247A7"/>
    <w:rsid w:val="00C33861"/>
    <w:rsid w:val="00C607B2"/>
    <w:rsid w:val="00C64863"/>
    <w:rsid w:val="00C90064"/>
    <w:rsid w:val="00D10DDE"/>
    <w:rsid w:val="00D241DC"/>
    <w:rsid w:val="00DC2F18"/>
    <w:rsid w:val="00DC5355"/>
    <w:rsid w:val="00DD2097"/>
    <w:rsid w:val="00E216EB"/>
    <w:rsid w:val="00E21E6F"/>
    <w:rsid w:val="00E55531"/>
    <w:rsid w:val="00E768A3"/>
    <w:rsid w:val="00E879F0"/>
    <w:rsid w:val="00E94C2B"/>
    <w:rsid w:val="00EF29AE"/>
    <w:rsid w:val="00FA1AE4"/>
    <w:rsid w:val="00FB1B3F"/>
    <w:rsid w:val="00FD7762"/>
    <w:rsid w:val="00FE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064"/>
    <w:pPr>
      <w:shd w:val="solid" w:color="FFFFFF" w:fill="auto"/>
      <w:spacing w:after="0" w:line="240" w:lineRule="auto"/>
    </w:pPr>
    <w:rPr>
      <w:rFonts w:ascii="Times New Roman" w:eastAsia="Times New Roman" w:hAnsi="Times New Roman" w:cs="Times New Roman"/>
      <w:color w:val="00000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g">
    <w:name w:val="Img"/>
    <w:basedOn w:val="Normal"/>
    <w:rsid w:val="00C90064"/>
  </w:style>
  <w:style w:type="paragraph" w:styleId="ListParagraph">
    <w:name w:val="List Paragraph"/>
    <w:basedOn w:val="Normal"/>
    <w:uiPriority w:val="34"/>
    <w:qFormat/>
    <w:rsid w:val="009074E9"/>
    <w:pPr>
      <w:ind w:left="720"/>
      <w:contextualSpacing/>
    </w:pPr>
  </w:style>
  <w:style w:type="paragraph" w:styleId="EndnoteText">
    <w:name w:val="endnote text"/>
    <w:basedOn w:val="Normal"/>
    <w:link w:val="EndnoteTextChar"/>
    <w:uiPriority w:val="99"/>
    <w:semiHidden/>
    <w:unhideWhenUsed/>
    <w:rsid w:val="000179E4"/>
    <w:rPr>
      <w:sz w:val="20"/>
      <w:szCs w:val="20"/>
    </w:rPr>
  </w:style>
  <w:style w:type="character" w:customStyle="1" w:styleId="EndnoteTextChar">
    <w:name w:val="Endnote Text Char"/>
    <w:basedOn w:val="DefaultParagraphFont"/>
    <w:link w:val="EndnoteText"/>
    <w:uiPriority w:val="99"/>
    <w:semiHidden/>
    <w:rsid w:val="000179E4"/>
    <w:rPr>
      <w:rFonts w:ascii="Times New Roman" w:eastAsia="Times New Roman" w:hAnsi="Times New Roman" w:cs="Times New Roman"/>
      <w:color w:val="000000"/>
      <w:sz w:val="20"/>
      <w:szCs w:val="20"/>
      <w:shd w:val="solid" w:color="FFFFFF" w:fill="auto"/>
      <w:lang w:val="ru-RU" w:eastAsia="ru-RU"/>
    </w:rPr>
  </w:style>
  <w:style w:type="character" w:styleId="EndnoteReference">
    <w:name w:val="endnote reference"/>
    <w:basedOn w:val="DefaultParagraphFont"/>
    <w:uiPriority w:val="99"/>
    <w:semiHidden/>
    <w:unhideWhenUsed/>
    <w:rsid w:val="000179E4"/>
    <w:rPr>
      <w:vertAlign w:val="superscript"/>
    </w:rPr>
  </w:style>
  <w:style w:type="paragraph" w:styleId="FootnoteText">
    <w:name w:val="footnote text"/>
    <w:basedOn w:val="Normal"/>
    <w:link w:val="FootnoteTextChar"/>
    <w:uiPriority w:val="99"/>
    <w:semiHidden/>
    <w:unhideWhenUsed/>
    <w:rsid w:val="000179E4"/>
    <w:rPr>
      <w:sz w:val="20"/>
      <w:szCs w:val="20"/>
    </w:rPr>
  </w:style>
  <w:style w:type="character" w:customStyle="1" w:styleId="FootnoteTextChar">
    <w:name w:val="Footnote Text Char"/>
    <w:basedOn w:val="DefaultParagraphFont"/>
    <w:link w:val="FootnoteText"/>
    <w:uiPriority w:val="99"/>
    <w:semiHidden/>
    <w:rsid w:val="000179E4"/>
    <w:rPr>
      <w:rFonts w:ascii="Times New Roman" w:eastAsia="Times New Roman" w:hAnsi="Times New Roman" w:cs="Times New Roman"/>
      <w:color w:val="000000"/>
      <w:sz w:val="20"/>
      <w:szCs w:val="20"/>
      <w:shd w:val="solid" w:color="FFFFFF" w:fill="auto"/>
      <w:lang w:val="ru-RU" w:eastAsia="ru-RU"/>
    </w:rPr>
  </w:style>
  <w:style w:type="character" w:styleId="FootnoteReference">
    <w:name w:val="footnote reference"/>
    <w:basedOn w:val="DefaultParagraphFont"/>
    <w:uiPriority w:val="99"/>
    <w:semiHidden/>
    <w:unhideWhenUsed/>
    <w:rsid w:val="000179E4"/>
    <w:rPr>
      <w:vertAlign w:val="superscript"/>
    </w:rPr>
  </w:style>
  <w:style w:type="paragraph" w:styleId="Header">
    <w:name w:val="header"/>
    <w:basedOn w:val="Normal"/>
    <w:link w:val="HeaderChar"/>
    <w:uiPriority w:val="99"/>
    <w:unhideWhenUsed/>
    <w:rsid w:val="006807DE"/>
    <w:pPr>
      <w:tabs>
        <w:tab w:val="center" w:pos="4680"/>
        <w:tab w:val="right" w:pos="9360"/>
      </w:tabs>
    </w:pPr>
  </w:style>
  <w:style w:type="character" w:customStyle="1" w:styleId="HeaderChar">
    <w:name w:val="Header Char"/>
    <w:basedOn w:val="DefaultParagraphFont"/>
    <w:link w:val="Header"/>
    <w:uiPriority w:val="99"/>
    <w:rsid w:val="006807DE"/>
    <w:rPr>
      <w:rFonts w:ascii="Times New Roman" w:eastAsia="Times New Roman" w:hAnsi="Times New Roman" w:cs="Times New Roman"/>
      <w:color w:val="000000"/>
      <w:sz w:val="24"/>
      <w:szCs w:val="24"/>
      <w:shd w:val="solid" w:color="FFFFFF" w:fill="auto"/>
      <w:lang w:val="ru-RU" w:eastAsia="ru-RU"/>
    </w:rPr>
  </w:style>
  <w:style w:type="paragraph" w:styleId="Footer">
    <w:name w:val="footer"/>
    <w:basedOn w:val="Normal"/>
    <w:link w:val="FooterChar"/>
    <w:uiPriority w:val="99"/>
    <w:unhideWhenUsed/>
    <w:rsid w:val="006807DE"/>
    <w:pPr>
      <w:tabs>
        <w:tab w:val="center" w:pos="4680"/>
        <w:tab w:val="right" w:pos="9360"/>
      </w:tabs>
    </w:pPr>
  </w:style>
  <w:style w:type="character" w:customStyle="1" w:styleId="FooterChar">
    <w:name w:val="Footer Char"/>
    <w:basedOn w:val="DefaultParagraphFont"/>
    <w:link w:val="Footer"/>
    <w:uiPriority w:val="99"/>
    <w:rsid w:val="006807DE"/>
    <w:rPr>
      <w:rFonts w:ascii="Times New Roman" w:eastAsia="Times New Roman" w:hAnsi="Times New Roman" w:cs="Times New Roman"/>
      <w:color w:val="000000"/>
      <w:sz w:val="24"/>
      <w:szCs w:val="24"/>
      <w:shd w:val="solid" w:color="FFFFFF" w:fill="auto"/>
      <w:lang w:val="ru-RU" w:eastAsia="ru-RU"/>
    </w:rPr>
  </w:style>
  <w:style w:type="paragraph" w:styleId="BalloonText">
    <w:name w:val="Balloon Text"/>
    <w:basedOn w:val="Normal"/>
    <w:link w:val="BalloonTextChar"/>
    <w:uiPriority w:val="99"/>
    <w:semiHidden/>
    <w:unhideWhenUsed/>
    <w:rsid w:val="008D0E75"/>
    <w:rPr>
      <w:rFonts w:ascii="Tahoma" w:hAnsi="Tahoma" w:cs="Tahoma"/>
      <w:sz w:val="16"/>
      <w:szCs w:val="16"/>
    </w:rPr>
  </w:style>
  <w:style w:type="character" w:customStyle="1" w:styleId="BalloonTextChar">
    <w:name w:val="Balloon Text Char"/>
    <w:basedOn w:val="DefaultParagraphFont"/>
    <w:link w:val="BalloonText"/>
    <w:uiPriority w:val="99"/>
    <w:semiHidden/>
    <w:rsid w:val="008D0E75"/>
    <w:rPr>
      <w:rFonts w:ascii="Tahoma" w:eastAsia="Times New Roman" w:hAnsi="Tahoma" w:cs="Tahoma"/>
      <w:color w:val="000000"/>
      <w:sz w:val="16"/>
      <w:szCs w:val="16"/>
      <w:shd w:val="solid" w:color="FFFFFF" w:fill="auto"/>
      <w:lang w:val="ru-RU" w:eastAsia="ru-RU"/>
    </w:rPr>
  </w:style>
  <w:style w:type="paragraph" w:styleId="Revision">
    <w:name w:val="Revision"/>
    <w:hidden/>
    <w:uiPriority w:val="99"/>
    <w:semiHidden/>
    <w:rsid w:val="00D10DDE"/>
    <w:pPr>
      <w:spacing w:after="0" w:line="240" w:lineRule="auto"/>
    </w:pPr>
    <w:rPr>
      <w:rFonts w:ascii="Times New Roman" w:eastAsia="Times New Roman" w:hAnsi="Times New Roman" w:cs="Times New Roman"/>
      <w:color w:val="000000"/>
      <w:sz w:val="24"/>
      <w:szCs w:val="24"/>
      <w:lang w:val="ru-RU"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064"/>
    <w:pPr>
      <w:shd w:val="solid" w:color="FFFFFF" w:fill="auto"/>
      <w:spacing w:after="0" w:line="240" w:lineRule="auto"/>
    </w:pPr>
    <w:rPr>
      <w:rFonts w:ascii="Times New Roman" w:eastAsia="Times New Roman" w:hAnsi="Times New Roman" w:cs="Times New Roman"/>
      <w:color w:val="000000"/>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g">
    <w:name w:val="Img"/>
    <w:basedOn w:val="Normal"/>
    <w:rsid w:val="00C90064"/>
  </w:style>
  <w:style w:type="paragraph" w:styleId="ListParagraph">
    <w:name w:val="List Paragraph"/>
    <w:basedOn w:val="Normal"/>
    <w:uiPriority w:val="34"/>
    <w:qFormat/>
    <w:rsid w:val="009074E9"/>
    <w:pPr>
      <w:ind w:left="720"/>
      <w:contextualSpacing/>
    </w:pPr>
  </w:style>
  <w:style w:type="paragraph" w:styleId="EndnoteText">
    <w:name w:val="endnote text"/>
    <w:basedOn w:val="Normal"/>
    <w:link w:val="EndnoteTextChar"/>
    <w:uiPriority w:val="99"/>
    <w:semiHidden/>
    <w:unhideWhenUsed/>
    <w:rsid w:val="000179E4"/>
    <w:rPr>
      <w:sz w:val="20"/>
      <w:szCs w:val="20"/>
    </w:rPr>
  </w:style>
  <w:style w:type="character" w:customStyle="1" w:styleId="EndnoteTextChar">
    <w:name w:val="Endnote Text Char"/>
    <w:basedOn w:val="DefaultParagraphFont"/>
    <w:link w:val="EndnoteText"/>
    <w:uiPriority w:val="99"/>
    <w:semiHidden/>
    <w:rsid w:val="000179E4"/>
    <w:rPr>
      <w:rFonts w:ascii="Times New Roman" w:eastAsia="Times New Roman" w:hAnsi="Times New Roman" w:cs="Times New Roman"/>
      <w:color w:val="000000"/>
      <w:sz w:val="20"/>
      <w:szCs w:val="20"/>
      <w:shd w:val="solid" w:color="FFFFFF" w:fill="auto"/>
      <w:lang w:val="ru-RU" w:eastAsia="ru-RU"/>
    </w:rPr>
  </w:style>
  <w:style w:type="character" w:styleId="EndnoteReference">
    <w:name w:val="endnote reference"/>
    <w:basedOn w:val="DefaultParagraphFont"/>
    <w:uiPriority w:val="99"/>
    <w:semiHidden/>
    <w:unhideWhenUsed/>
    <w:rsid w:val="000179E4"/>
    <w:rPr>
      <w:vertAlign w:val="superscript"/>
    </w:rPr>
  </w:style>
  <w:style w:type="paragraph" w:styleId="FootnoteText">
    <w:name w:val="footnote text"/>
    <w:basedOn w:val="Normal"/>
    <w:link w:val="FootnoteTextChar"/>
    <w:uiPriority w:val="99"/>
    <w:semiHidden/>
    <w:unhideWhenUsed/>
    <w:rsid w:val="000179E4"/>
    <w:rPr>
      <w:sz w:val="20"/>
      <w:szCs w:val="20"/>
    </w:rPr>
  </w:style>
  <w:style w:type="character" w:customStyle="1" w:styleId="FootnoteTextChar">
    <w:name w:val="Footnote Text Char"/>
    <w:basedOn w:val="DefaultParagraphFont"/>
    <w:link w:val="FootnoteText"/>
    <w:uiPriority w:val="99"/>
    <w:semiHidden/>
    <w:rsid w:val="000179E4"/>
    <w:rPr>
      <w:rFonts w:ascii="Times New Roman" w:eastAsia="Times New Roman" w:hAnsi="Times New Roman" w:cs="Times New Roman"/>
      <w:color w:val="000000"/>
      <w:sz w:val="20"/>
      <w:szCs w:val="20"/>
      <w:shd w:val="solid" w:color="FFFFFF" w:fill="auto"/>
      <w:lang w:val="ru-RU" w:eastAsia="ru-RU"/>
    </w:rPr>
  </w:style>
  <w:style w:type="character" w:styleId="FootnoteReference">
    <w:name w:val="footnote reference"/>
    <w:basedOn w:val="DefaultParagraphFont"/>
    <w:uiPriority w:val="99"/>
    <w:semiHidden/>
    <w:unhideWhenUsed/>
    <w:rsid w:val="000179E4"/>
    <w:rPr>
      <w:vertAlign w:val="superscript"/>
    </w:rPr>
  </w:style>
  <w:style w:type="paragraph" w:styleId="Header">
    <w:name w:val="header"/>
    <w:basedOn w:val="Normal"/>
    <w:link w:val="HeaderChar"/>
    <w:uiPriority w:val="99"/>
    <w:unhideWhenUsed/>
    <w:rsid w:val="006807DE"/>
    <w:pPr>
      <w:tabs>
        <w:tab w:val="center" w:pos="4680"/>
        <w:tab w:val="right" w:pos="9360"/>
      </w:tabs>
    </w:pPr>
  </w:style>
  <w:style w:type="character" w:customStyle="1" w:styleId="HeaderChar">
    <w:name w:val="Header Char"/>
    <w:basedOn w:val="DefaultParagraphFont"/>
    <w:link w:val="Header"/>
    <w:uiPriority w:val="99"/>
    <w:rsid w:val="006807DE"/>
    <w:rPr>
      <w:rFonts w:ascii="Times New Roman" w:eastAsia="Times New Roman" w:hAnsi="Times New Roman" w:cs="Times New Roman"/>
      <w:color w:val="000000"/>
      <w:sz w:val="24"/>
      <w:szCs w:val="24"/>
      <w:shd w:val="solid" w:color="FFFFFF" w:fill="auto"/>
      <w:lang w:val="ru-RU" w:eastAsia="ru-RU"/>
    </w:rPr>
  </w:style>
  <w:style w:type="paragraph" w:styleId="Footer">
    <w:name w:val="footer"/>
    <w:basedOn w:val="Normal"/>
    <w:link w:val="FooterChar"/>
    <w:uiPriority w:val="99"/>
    <w:unhideWhenUsed/>
    <w:rsid w:val="006807DE"/>
    <w:pPr>
      <w:tabs>
        <w:tab w:val="center" w:pos="4680"/>
        <w:tab w:val="right" w:pos="9360"/>
      </w:tabs>
    </w:pPr>
  </w:style>
  <w:style w:type="character" w:customStyle="1" w:styleId="FooterChar">
    <w:name w:val="Footer Char"/>
    <w:basedOn w:val="DefaultParagraphFont"/>
    <w:link w:val="Footer"/>
    <w:uiPriority w:val="99"/>
    <w:rsid w:val="006807DE"/>
    <w:rPr>
      <w:rFonts w:ascii="Times New Roman" w:eastAsia="Times New Roman" w:hAnsi="Times New Roman" w:cs="Times New Roman"/>
      <w:color w:val="000000"/>
      <w:sz w:val="24"/>
      <w:szCs w:val="24"/>
      <w:shd w:val="solid" w:color="FFFFFF" w:fill="auto"/>
      <w:lang w:val="ru-RU" w:eastAsia="ru-RU"/>
    </w:rPr>
  </w:style>
  <w:style w:type="paragraph" w:styleId="BalloonText">
    <w:name w:val="Balloon Text"/>
    <w:basedOn w:val="Normal"/>
    <w:link w:val="BalloonTextChar"/>
    <w:uiPriority w:val="99"/>
    <w:semiHidden/>
    <w:unhideWhenUsed/>
    <w:rsid w:val="008D0E75"/>
    <w:rPr>
      <w:rFonts w:ascii="Tahoma" w:hAnsi="Tahoma" w:cs="Tahoma"/>
      <w:sz w:val="16"/>
      <w:szCs w:val="16"/>
    </w:rPr>
  </w:style>
  <w:style w:type="character" w:customStyle="1" w:styleId="BalloonTextChar">
    <w:name w:val="Balloon Text Char"/>
    <w:basedOn w:val="DefaultParagraphFont"/>
    <w:link w:val="BalloonText"/>
    <w:uiPriority w:val="99"/>
    <w:semiHidden/>
    <w:rsid w:val="008D0E75"/>
    <w:rPr>
      <w:rFonts w:ascii="Tahoma" w:eastAsia="Times New Roman" w:hAnsi="Tahoma" w:cs="Tahoma"/>
      <w:color w:val="000000"/>
      <w:sz w:val="16"/>
      <w:szCs w:val="16"/>
      <w:shd w:val="solid" w:color="FFFFFF" w:fill="auto"/>
      <w:lang w:val="ru-RU" w:eastAsia="ru-RU"/>
    </w:rPr>
  </w:style>
  <w:style w:type="paragraph" w:styleId="Revision">
    <w:name w:val="Revision"/>
    <w:hidden/>
    <w:uiPriority w:val="99"/>
    <w:semiHidden/>
    <w:rsid w:val="00D10DDE"/>
    <w:pPr>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4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662356B-F15F-A345-B6E1-C45C3532D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5153</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URA-AFT</dc:creator>
  <cp:lastModifiedBy>Nat Bender</cp:lastModifiedBy>
  <cp:revision>2</cp:revision>
  <cp:lastPrinted>2016-06-27T12:47:00Z</cp:lastPrinted>
  <dcterms:created xsi:type="dcterms:W3CDTF">2016-07-12T21:19:00Z</dcterms:created>
  <dcterms:modified xsi:type="dcterms:W3CDTF">2016-07-12T21:19:00Z</dcterms:modified>
</cp:coreProperties>
</file>